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Layout w:type="fixed"/>
        <w:tblCellMar>
          <w:top w:w="57" w:type="dxa"/>
          <w:left w:w="0" w:type="dxa"/>
          <w:right w:w="0" w:type="dxa"/>
        </w:tblCellMar>
        <w:tblLook w:val="01E0" w:firstRow="1" w:lastRow="1" w:firstColumn="1" w:lastColumn="1" w:noHBand="0" w:noVBand="0"/>
      </w:tblPr>
      <w:tblGrid>
        <w:gridCol w:w="7257"/>
        <w:gridCol w:w="624"/>
        <w:gridCol w:w="2019"/>
      </w:tblGrid>
      <w:tr w:rsidR="001128CF" w:rsidRPr="00C2419C" w:rsidTr="00A74F79">
        <w:trPr>
          <w:trHeight w:hRule="exact" w:val="910"/>
        </w:trPr>
        <w:tc>
          <w:tcPr>
            <w:tcW w:w="7257" w:type="dxa"/>
            <w:tcBorders>
              <w:bottom w:val="single" w:sz="2" w:space="0" w:color="auto"/>
            </w:tcBorders>
          </w:tcPr>
          <w:p w:rsidR="001128CF" w:rsidRPr="00C9135F" w:rsidRDefault="00C9135F" w:rsidP="00C2419C">
            <w:pPr>
              <w:pStyle w:val="DokTitel"/>
              <w:rPr>
                <w:lang w:val="da-DK"/>
              </w:rPr>
            </w:pPr>
            <w:bookmarkStart w:id="0" w:name="_GoBack"/>
            <w:bookmarkEnd w:id="0"/>
            <w:r w:rsidRPr="00C9135F">
              <w:rPr>
                <w:lang w:val="da-DK"/>
              </w:rPr>
              <w:t>B</w:t>
            </w:r>
            <w:r w:rsidR="002152EC">
              <w:rPr>
                <w:lang w:val="da-DK"/>
              </w:rPr>
              <w:t xml:space="preserve">ilag </w:t>
            </w:r>
            <w:r w:rsidR="00784B7A">
              <w:rPr>
                <w:lang w:val="da-DK"/>
              </w:rPr>
              <w:t>5</w:t>
            </w:r>
          </w:p>
        </w:tc>
        <w:tc>
          <w:tcPr>
            <w:tcW w:w="624" w:type="dxa"/>
          </w:tcPr>
          <w:p w:rsidR="001128CF" w:rsidRPr="00C9135F" w:rsidRDefault="001128CF" w:rsidP="00D2297E">
            <w:pPr>
              <w:pStyle w:val="DokTitel"/>
              <w:rPr>
                <w:lang w:val="da-DK"/>
              </w:rPr>
            </w:pPr>
          </w:p>
        </w:tc>
        <w:tc>
          <w:tcPr>
            <w:tcW w:w="2019" w:type="dxa"/>
          </w:tcPr>
          <w:p w:rsidR="001128CF" w:rsidRPr="00C9135F" w:rsidRDefault="00C2419C" w:rsidP="00F74E86">
            <w:pPr>
              <w:rPr>
                <w:lang w:val="da-DK"/>
              </w:rPr>
            </w:pPr>
            <w:bookmarkStart w:id="1" w:name="BmDato"/>
            <w:bookmarkEnd w:id="1"/>
            <w:r>
              <w:rPr>
                <w:lang w:val="da-DK"/>
              </w:rPr>
              <w:t>18. februar 2015</w:t>
            </w:r>
          </w:p>
          <w:p w:rsidR="001128CF" w:rsidRPr="00C9135F" w:rsidRDefault="001128CF" w:rsidP="00F74E86">
            <w:pPr>
              <w:rPr>
                <w:lang w:val="da-DK"/>
              </w:rPr>
            </w:pPr>
            <w:bookmarkStart w:id="2" w:name="BmOmraade"/>
            <w:bookmarkEnd w:id="2"/>
          </w:p>
          <w:p w:rsidR="001128CF" w:rsidRPr="00C9135F" w:rsidRDefault="001128CF" w:rsidP="00472B2B">
            <w:pPr>
              <w:pStyle w:val="Sidehoved"/>
              <w:rPr>
                <w:lang w:val="da-DK"/>
              </w:rPr>
            </w:pPr>
            <w:bookmarkStart w:id="3" w:name="BmJournalnr"/>
            <w:bookmarkEnd w:id="3"/>
          </w:p>
        </w:tc>
      </w:tr>
    </w:tbl>
    <w:p w:rsidR="00822148" w:rsidRDefault="002271F6" w:rsidP="00822148">
      <w:pPr>
        <w:pStyle w:val="Overskrift1"/>
        <w:rPr>
          <w:lang w:val="da-DK"/>
        </w:rPr>
      </w:pPr>
      <w:bookmarkStart w:id="4" w:name="BmOverskrift"/>
      <w:bookmarkEnd w:id="4"/>
      <w:r>
        <w:rPr>
          <w:noProof/>
          <w:lang w:val="da-DK" w:eastAsia="da-DK"/>
        </w:rPr>
        <w:drawing>
          <wp:anchor distT="0" distB="0" distL="114300" distR="114300" simplePos="0" relativeHeight="251657728" behindDoc="0" locked="1" layoutInCell="1" allowOverlap="1" wp14:anchorId="42D35861" wp14:editId="40F25529">
            <wp:simplePos x="0" y="0"/>
            <wp:positionH relativeFrom="column">
              <wp:posOffset>1805940</wp:posOffset>
            </wp:positionH>
            <wp:positionV relativeFrom="page">
              <wp:posOffset>384810</wp:posOffset>
            </wp:positionV>
            <wp:extent cx="2144395" cy="417830"/>
            <wp:effectExtent l="0" t="0" r="8255" b="1270"/>
            <wp:wrapNone/>
            <wp:docPr id="14" name="Billede 14" descr="Digitaliseringsstyrels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gitaliseringsstyrelsen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4395" cy="417830"/>
                    </a:xfrm>
                    <a:prstGeom prst="rect">
                      <a:avLst/>
                    </a:prstGeom>
                    <a:noFill/>
                  </pic:spPr>
                </pic:pic>
              </a:graphicData>
            </a:graphic>
            <wp14:sizeRelH relativeFrom="page">
              <wp14:pctWidth>0</wp14:pctWidth>
            </wp14:sizeRelH>
            <wp14:sizeRelV relativeFrom="page">
              <wp14:pctHeight>0</wp14:pctHeight>
            </wp14:sizeRelV>
          </wp:anchor>
        </w:drawing>
      </w:r>
      <w:r w:rsidR="004B4172">
        <w:rPr>
          <w:noProof/>
          <w:lang w:val="da-DK" w:eastAsia="da-DK"/>
        </w:rPr>
        <w:t>Eksempler på</w:t>
      </w:r>
      <w:r w:rsidR="00C9135F">
        <w:rPr>
          <w:lang w:val="da-DK"/>
        </w:rPr>
        <w:t xml:space="preserve"> partnerskabsmodeller for et offentlig-privat partnerskab </w:t>
      </w:r>
    </w:p>
    <w:p w:rsidR="00036755" w:rsidRDefault="00036755">
      <w:pPr>
        <w:rPr>
          <w:lang w:val="da-DK"/>
        </w:rPr>
        <w:sectPr w:rsidR="00036755" w:rsidSect="004E4A34">
          <w:headerReference w:type="even" r:id="rId10"/>
          <w:headerReference w:type="default" r:id="rId11"/>
          <w:footerReference w:type="even" r:id="rId12"/>
          <w:footerReference w:type="default" r:id="rId13"/>
          <w:headerReference w:type="first" r:id="rId14"/>
          <w:footerReference w:type="first" r:id="rId15"/>
          <w:pgSz w:w="11907" w:h="16840" w:code="9"/>
          <w:pgMar w:top="2325" w:right="2835" w:bottom="1361" w:left="1418" w:header="2325" w:footer="709" w:gutter="0"/>
          <w:cols w:space="708"/>
          <w:docGrid w:linePitch="360"/>
        </w:sectPr>
      </w:pPr>
    </w:p>
    <w:p w:rsidR="00C9135F" w:rsidRPr="00C9135F" w:rsidRDefault="004032CF" w:rsidP="00C9135F">
      <w:pPr>
        <w:rPr>
          <w:lang w:val="da-DK"/>
        </w:rPr>
      </w:pPr>
      <w:r>
        <w:rPr>
          <w:lang w:val="da-DK"/>
        </w:rPr>
        <w:lastRenderedPageBreak/>
        <w:t>Nedenfor beskrives</w:t>
      </w:r>
      <w:r w:rsidR="006127B4">
        <w:rPr>
          <w:lang w:val="da-DK"/>
        </w:rPr>
        <w:t xml:space="preserve"> de juridiske </w:t>
      </w:r>
      <w:r>
        <w:rPr>
          <w:lang w:val="da-DK"/>
        </w:rPr>
        <w:t xml:space="preserve">modeller, som Digitaliseringsstyrelsen </w:t>
      </w:r>
      <w:r w:rsidR="00FC4320">
        <w:rPr>
          <w:lang w:val="da-DK"/>
        </w:rPr>
        <w:t>har inddraget</w:t>
      </w:r>
      <w:r w:rsidR="00763350">
        <w:rPr>
          <w:lang w:val="da-DK"/>
        </w:rPr>
        <w:t xml:space="preserve"> i </w:t>
      </w:r>
      <w:r w:rsidR="00FC4320">
        <w:rPr>
          <w:lang w:val="da-DK"/>
        </w:rPr>
        <w:t>sit analysearbejde af mulige konstruktioner af et offentligt-privat partnerskab</w:t>
      </w:r>
      <w:r w:rsidR="004B4172">
        <w:rPr>
          <w:lang w:val="da-DK"/>
        </w:rPr>
        <w:t xml:space="preserve"> om den kommende digitale identitets- og signaturinfrastruktur</w:t>
      </w:r>
      <w:r w:rsidR="00FC4320">
        <w:rPr>
          <w:lang w:val="da-DK"/>
        </w:rPr>
        <w:t>.</w:t>
      </w:r>
      <w:r>
        <w:rPr>
          <w:lang w:val="da-DK"/>
        </w:rPr>
        <w:t xml:space="preserve"> </w:t>
      </w:r>
    </w:p>
    <w:p w:rsidR="00072C0A" w:rsidRPr="00644B5D" w:rsidRDefault="00072C0A" w:rsidP="00072C0A">
      <w:pPr>
        <w:pStyle w:val="Overskrift2"/>
        <w:rPr>
          <w:lang w:val="da-DK"/>
        </w:rPr>
      </w:pPr>
      <w:r>
        <w:rPr>
          <w:lang w:val="da-DK"/>
        </w:rPr>
        <w:t>Institutionelt partnerskab; i</w:t>
      </w:r>
      <w:r w:rsidRPr="00644B5D">
        <w:rPr>
          <w:lang w:val="da-DK"/>
        </w:rPr>
        <w:t>deel forening</w:t>
      </w:r>
    </w:p>
    <w:p w:rsidR="00110D08" w:rsidRPr="00110D08" w:rsidRDefault="00110D08" w:rsidP="00110D08">
      <w:pPr>
        <w:numPr>
          <w:ilvl w:val="0"/>
          <w:numId w:val="1"/>
        </w:numPr>
        <w:rPr>
          <w:lang w:val="da-DK"/>
        </w:rPr>
      </w:pPr>
      <w:r w:rsidRPr="00110D08">
        <w:rPr>
          <w:b/>
          <w:lang w:val="da-DK"/>
        </w:rPr>
        <w:t>Typisk formål:</w:t>
      </w:r>
      <w:r w:rsidRPr="00110D08">
        <w:rPr>
          <w:lang w:val="da-DK"/>
        </w:rPr>
        <w:t xml:space="preserve"> Består typisk af en medlemskreds med et fælles </w:t>
      </w:r>
      <w:r w:rsidR="00AD4410">
        <w:rPr>
          <w:lang w:val="da-DK"/>
        </w:rPr>
        <w:t xml:space="preserve">ideelt </w:t>
      </w:r>
      <w:r w:rsidRPr="00110D08">
        <w:rPr>
          <w:lang w:val="da-DK"/>
        </w:rPr>
        <w:t>formål, som fx brancheforeninger, men har ikke til formål at skabe et økonomisk overskud til fordeling blandt sine medlemmer ved udtræden eller ophør</w:t>
      </w:r>
      <w:r w:rsidR="00853403">
        <w:rPr>
          <w:lang w:val="da-DK"/>
        </w:rPr>
        <w:t>.</w:t>
      </w:r>
    </w:p>
    <w:p w:rsidR="00110D08" w:rsidRPr="00110D08" w:rsidRDefault="00110D08" w:rsidP="00110D08">
      <w:pPr>
        <w:numPr>
          <w:ilvl w:val="0"/>
          <w:numId w:val="1"/>
        </w:numPr>
        <w:rPr>
          <w:lang w:val="da-DK"/>
        </w:rPr>
      </w:pPr>
      <w:r w:rsidRPr="00110D08">
        <w:rPr>
          <w:b/>
          <w:lang w:val="da-DK"/>
        </w:rPr>
        <w:t>Organisation:</w:t>
      </w:r>
      <w:r w:rsidRPr="00110D08">
        <w:rPr>
          <w:lang w:val="da-DK"/>
        </w:rPr>
        <w:t xml:space="preserve"> Velegnet organisationsform til projektlignende aktiviteter, idet ledelses- og ejerstruktur </w:t>
      </w:r>
      <w:r w:rsidR="007B0B6F">
        <w:rPr>
          <w:lang w:val="da-DK"/>
        </w:rPr>
        <w:t>kan</w:t>
      </w:r>
      <w:r w:rsidRPr="00110D08">
        <w:rPr>
          <w:lang w:val="da-DK"/>
        </w:rPr>
        <w:t xml:space="preserve"> tilpasse</w:t>
      </w:r>
      <w:r w:rsidR="007B0B6F">
        <w:rPr>
          <w:lang w:val="da-DK"/>
        </w:rPr>
        <w:t>s</w:t>
      </w:r>
      <w:r w:rsidRPr="00110D08">
        <w:rPr>
          <w:lang w:val="da-DK"/>
        </w:rPr>
        <w:t xml:space="preserve"> de konkrete behov</w:t>
      </w:r>
      <w:r w:rsidR="00853403">
        <w:rPr>
          <w:lang w:val="da-DK"/>
        </w:rPr>
        <w:t>.</w:t>
      </w:r>
    </w:p>
    <w:p w:rsidR="00110D08" w:rsidRPr="00110D08" w:rsidRDefault="00110D08" w:rsidP="00110D08">
      <w:pPr>
        <w:numPr>
          <w:ilvl w:val="0"/>
          <w:numId w:val="1"/>
        </w:numPr>
        <w:rPr>
          <w:lang w:val="da-DK"/>
        </w:rPr>
      </w:pPr>
      <w:r w:rsidRPr="00110D08">
        <w:rPr>
          <w:b/>
          <w:lang w:val="da-DK"/>
        </w:rPr>
        <w:t>Valg af deltagere:</w:t>
      </w:r>
      <w:r w:rsidRPr="00110D08">
        <w:rPr>
          <w:lang w:val="da-DK"/>
        </w:rPr>
        <w:t xml:space="preserve"> Vedtægterne beskriver, hvem foreningen optager som medlemmer, og hvilke rettigheder og pligter medlemmerne har. Alle virksomheder forudsættes at have adgang til medlemskab af foreningen på objektive, saglige og ikke-diskriminerende vilkår</w:t>
      </w:r>
      <w:r w:rsidR="00853403">
        <w:rPr>
          <w:lang w:val="da-DK"/>
        </w:rPr>
        <w:t>.</w:t>
      </w:r>
    </w:p>
    <w:p w:rsidR="00110D08" w:rsidRPr="00110D08" w:rsidRDefault="00110D08" w:rsidP="00110D08">
      <w:pPr>
        <w:numPr>
          <w:ilvl w:val="0"/>
          <w:numId w:val="1"/>
        </w:numPr>
        <w:rPr>
          <w:lang w:val="da-DK"/>
        </w:rPr>
      </w:pPr>
      <w:r w:rsidRPr="00110D08">
        <w:rPr>
          <w:b/>
          <w:lang w:val="da-DK"/>
        </w:rPr>
        <w:t>Differentieret indflydelse:</w:t>
      </w:r>
      <w:r w:rsidRPr="00110D08">
        <w:rPr>
          <w:lang w:val="da-DK"/>
        </w:rPr>
        <w:t xml:space="preserve"> Medlemskab kan differentieres i kraft af forskellig kontingentbetaling med heraf følgende forskellig beslutningsret</w:t>
      </w:r>
      <w:r w:rsidR="007B0B6F">
        <w:rPr>
          <w:lang w:val="da-DK"/>
        </w:rPr>
        <w:t>.</w:t>
      </w:r>
    </w:p>
    <w:p w:rsidR="00110D08" w:rsidRPr="00110D08" w:rsidRDefault="00110D08" w:rsidP="00110D08">
      <w:pPr>
        <w:numPr>
          <w:ilvl w:val="0"/>
          <w:numId w:val="1"/>
        </w:numPr>
        <w:rPr>
          <w:lang w:val="da-DK"/>
        </w:rPr>
      </w:pPr>
      <w:r w:rsidRPr="00110D08">
        <w:rPr>
          <w:b/>
          <w:lang w:val="da-DK"/>
        </w:rPr>
        <w:t>Finansiering:</w:t>
      </w:r>
      <w:r w:rsidRPr="00110D08">
        <w:rPr>
          <w:lang w:val="da-DK"/>
        </w:rPr>
        <w:t xml:space="preserve"> Mulighed for at ændre i kontingentbetalingerne skaber en god ramme f</w:t>
      </w:r>
      <w:r w:rsidR="00853403">
        <w:rPr>
          <w:lang w:val="da-DK"/>
        </w:rPr>
        <w:t xml:space="preserve">or løbende tilførsel af </w:t>
      </w:r>
      <w:r w:rsidR="007B0B6F">
        <w:rPr>
          <w:lang w:val="da-DK"/>
        </w:rPr>
        <w:t xml:space="preserve">den nødvendige </w:t>
      </w:r>
      <w:r w:rsidR="00853403">
        <w:rPr>
          <w:lang w:val="da-DK"/>
        </w:rPr>
        <w:t>kapital.</w:t>
      </w:r>
    </w:p>
    <w:p w:rsidR="00110D08" w:rsidRPr="00110D08" w:rsidRDefault="00110D08" w:rsidP="00110D08">
      <w:pPr>
        <w:numPr>
          <w:ilvl w:val="0"/>
          <w:numId w:val="1"/>
        </w:numPr>
        <w:rPr>
          <w:lang w:val="da-DK"/>
        </w:rPr>
      </w:pPr>
      <w:r w:rsidRPr="00110D08">
        <w:rPr>
          <w:b/>
          <w:lang w:val="da-DK"/>
        </w:rPr>
        <w:t>Hæftelse:</w:t>
      </w:r>
      <w:r w:rsidRPr="00110D08">
        <w:rPr>
          <w:lang w:val="da-DK"/>
        </w:rPr>
        <w:t xml:space="preserve"> Kan etableres uden hæftelse for medlemmerne (hæfter alene med de midler, de skyder ind i foreningen), og uden at medlemmer</w:t>
      </w:r>
      <w:r w:rsidR="00AD4410">
        <w:rPr>
          <w:lang w:val="da-DK"/>
        </w:rPr>
        <w:t>ne</w:t>
      </w:r>
      <w:r w:rsidRPr="00110D08">
        <w:rPr>
          <w:lang w:val="da-DK"/>
        </w:rPr>
        <w:t xml:space="preserve"> har krav på andel af foreningsformuen ved udtræden</w:t>
      </w:r>
      <w:r w:rsidR="00853403">
        <w:rPr>
          <w:lang w:val="da-DK"/>
        </w:rPr>
        <w:t>.</w:t>
      </w:r>
    </w:p>
    <w:p w:rsidR="00110D08" w:rsidRPr="00110D08" w:rsidRDefault="00110D08" w:rsidP="00110D08">
      <w:pPr>
        <w:numPr>
          <w:ilvl w:val="0"/>
          <w:numId w:val="1"/>
        </w:numPr>
        <w:rPr>
          <w:lang w:val="da-DK"/>
        </w:rPr>
      </w:pPr>
      <w:r w:rsidRPr="00110D08">
        <w:rPr>
          <w:b/>
          <w:lang w:val="da-DK"/>
        </w:rPr>
        <w:t>Aftalegrundlag:</w:t>
      </w:r>
      <w:r w:rsidRPr="00110D08">
        <w:rPr>
          <w:lang w:val="da-DK"/>
        </w:rPr>
        <w:t xml:space="preserve"> Vedtægterne udgør de</w:t>
      </w:r>
      <w:r w:rsidR="00784B7A">
        <w:rPr>
          <w:lang w:val="da-DK"/>
        </w:rPr>
        <w:t>t primære aftalegrundlag</w:t>
      </w:r>
      <w:r w:rsidRPr="00110D08">
        <w:rPr>
          <w:lang w:val="da-DK"/>
        </w:rPr>
        <w:t xml:space="preserve">. </w:t>
      </w:r>
    </w:p>
    <w:p w:rsidR="00110D08" w:rsidRPr="00110D08" w:rsidRDefault="00110D08" w:rsidP="00110D08">
      <w:pPr>
        <w:rPr>
          <w:lang w:val="da-DK"/>
        </w:rPr>
      </w:pPr>
    </w:p>
    <w:p w:rsidR="00110D08" w:rsidRPr="00110D08" w:rsidRDefault="00110D08" w:rsidP="00110D08">
      <w:pPr>
        <w:pStyle w:val="Overskrift2"/>
        <w:overflowPunct w:val="0"/>
        <w:autoSpaceDE w:val="0"/>
        <w:autoSpaceDN w:val="0"/>
        <w:adjustRightInd w:val="0"/>
        <w:spacing w:before="0" w:line="240" w:lineRule="auto"/>
        <w:jc w:val="both"/>
        <w:textAlignment w:val="baseline"/>
        <w:rPr>
          <w:lang w:val="da-DK"/>
        </w:rPr>
      </w:pPr>
      <w:r>
        <w:rPr>
          <w:lang w:val="da-DK"/>
        </w:rPr>
        <w:t>Institutionelt partnerskab; aktieselskab (A/S)</w:t>
      </w:r>
      <w:r w:rsidRPr="000358DC">
        <w:rPr>
          <w:lang w:val="da-DK"/>
        </w:rPr>
        <w:t xml:space="preserve"> </w:t>
      </w:r>
    </w:p>
    <w:p w:rsidR="00110D08" w:rsidRPr="00110D08" w:rsidRDefault="00110D08" w:rsidP="00110D08">
      <w:pPr>
        <w:numPr>
          <w:ilvl w:val="0"/>
          <w:numId w:val="1"/>
        </w:numPr>
        <w:rPr>
          <w:lang w:val="da-DK"/>
        </w:rPr>
      </w:pPr>
      <w:r w:rsidRPr="00110D08">
        <w:rPr>
          <w:b/>
          <w:lang w:val="da-DK"/>
        </w:rPr>
        <w:t xml:space="preserve">Typisk formål: </w:t>
      </w:r>
      <w:r w:rsidRPr="00110D08">
        <w:rPr>
          <w:lang w:val="da-DK"/>
        </w:rPr>
        <w:t xml:space="preserve">Er almindeligt anvendt i den private sektor som et anerkendt </w:t>
      </w:r>
      <w:r w:rsidR="00AD4410">
        <w:rPr>
          <w:lang w:val="da-DK"/>
        </w:rPr>
        <w:t>organiseringsform</w:t>
      </w:r>
      <w:r w:rsidR="00AD4410" w:rsidRPr="00110D08">
        <w:rPr>
          <w:lang w:val="da-DK"/>
        </w:rPr>
        <w:t xml:space="preserve"> </w:t>
      </w:r>
      <w:r w:rsidRPr="00110D08">
        <w:rPr>
          <w:lang w:val="da-DK"/>
        </w:rPr>
        <w:t>for investeringer, hvor formålet er at opnå et afkast</w:t>
      </w:r>
      <w:r w:rsidR="00AD4410">
        <w:rPr>
          <w:lang w:val="da-DK"/>
        </w:rPr>
        <w:t xml:space="preserve"> (kommercielt formål)</w:t>
      </w:r>
      <w:r w:rsidRPr="00110D08">
        <w:rPr>
          <w:lang w:val="da-DK"/>
        </w:rPr>
        <w:t xml:space="preserve">. Anvendes også inden for den offentlige organisering, navnlig hvor der er tale om </w:t>
      </w:r>
      <w:r w:rsidR="00701697">
        <w:rPr>
          <w:lang w:val="da-DK"/>
        </w:rPr>
        <w:t xml:space="preserve">erhvervsdrivende </w:t>
      </w:r>
      <w:r w:rsidRPr="00110D08">
        <w:rPr>
          <w:lang w:val="da-DK"/>
        </w:rPr>
        <w:t>virksomhed, der kan sidestilles med privat virksomhed</w:t>
      </w:r>
      <w:r w:rsidR="00853403">
        <w:rPr>
          <w:lang w:val="da-DK"/>
        </w:rPr>
        <w:t>.</w:t>
      </w:r>
    </w:p>
    <w:p w:rsidR="00110D08" w:rsidRPr="00110D08" w:rsidRDefault="00110D08" w:rsidP="00110D08">
      <w:pPr>
        <w:numPr>
          <w:ilvl w:val="0"/>
          <w:numId w:val="1"/>
        </w:numPr>
        <w:rPr>
          <w:lang w:val="da-DK"/>
        </w:rPr>
      </w:pPr>
      <w:r w:rsidRPr="00110D08">
        <w:rPr>
          <w:b/>
          <w:lang w:val="da-DK"/>
        </w:rPr>
        <w:t>Organisation:</w:t>
      </w:r>
      <w:r w:rsidRPr="00110D08">
        <w:rPr>
          <w:lang w:val="da-DK"/>
        </w:rPr>
        <w:t xml:space="preserve"> </w:t>
      </w:r>
      <w:r w:rsidR="00A2590F">
        <w:rPr>
          <w:lang w:val="da-DK"/>
        </w:rPr>
        <w:t>S</w:t>
      </w:r>
      <w:r w:rsidRPr="00110D08">
        <w:rPr>
          <w:lang w:val="da-DK"/>
        </w:rPr>
        <w:t>kal struktureres i overensstemmelse med selskabslovens regler herom</w:t>
      </w:r>
      <w:r w:rsidR="00853403">
        <w:rPr>
          <w:lang w:val="da-DK"/>
        </w:rPr>
        <w:t>.</w:t>
      </w:r>
    </w:p>
    <w:p w:rsidR="00110D08" w:rsidRPr="00110D08" w:rsidRDefault="00110D08" w:rsidP="00110D08">
      <w:pPr>
        <w:numPr>
          <w:ilvl w:val="0"/>
          <w:numId w:val="1"/>
        </w:numPr>
        <w:rPr>
          <w:lang w:val="da-DK"/>
        </w:rPr>
      </w:pPr>
      <w:r w:rsidRPr="00110D08">
        <w:rPr>
          <w:b/>
          <w:lang w:val="da-DK"/>
        </w:rPr>
        <w:t xml:space="preserve">Valg af deltagere: </w:t>
      </w:r>
      <w:r w:rsidRPr="00110D08">
        <w:rPr>
          <w:lang w:val="da-DK"/>
        </w:rPr>
        <w:t>Staten stiller saglige og ikke diskriminerende krav til køberne</w:t>
      </w:r>
      <w:r w:rsidR="008A405A">
        <w:rPr>
          <w:lang w:val="da-DK"/>
        </w:rPr>
        <w:t>/tegnerne</w:t>
      </w:r>
      <w:r w:rsidRPr="00110D08">
        <w:rPr>
          <w:lang w:val="da-DK"/>
        </w:rPr>
        <w:t xml:space="preserve"> af aktier i selskabet. Evt. videresalg af aktier kan reguleres</w:t>
      </w:r>
      <w:r w:rsidR="00322483">
        <w:rPr>
          <w:lang w:val="da-DK"/>
        </w:rPr>
        <w:t xml:space="preserve"> fx i form af </w:t>
      </w:r>
      <w:r w:rsidR="00F34A6A">
        <w:rPr>
          <w:lang w:val="da-DK"/>
        </w:rPr>
        <w:t xml:space="preserve">en definition af </w:t>
      </w:r>
      <w:r w:rsidRPr="00110D08">
        <w:rPr>
          <w:lang w:val="da-DK"/>
        </w:rPr>
        <w:t xml:space="preserve">forkøbsret. </w:t>
      </w:r>
    </w:p>
    <w:p w:rsidR="00110D08" w:rsidRPr="00110D08" w:rsidRDefault="00110D08" w:rsidP="00110D08">
      <w:pPr>
        <w:numPr>
          <w:ilvl w:val="0"/>
          <w:numId w:val="1"/>
        </w:numPr>
        <w:rPr>
          <w:lang w:val="da-DK"/>
        </w:rPr>
      </w:pPr>
      <w:r w:rsidRPr="00110D08">
        <w:rPr>
          <w:b/>
          <w:lang w:val="da-DK"/>
        </w:rPr>
        <w:t>Differentieret indflydelse:</w:t>
      </w:r>
      <w:r w:rsidRPr="00110D08">
        <w:rPr>
          <w:lang w:val="da-DK"/>
        </w:rPr>
        <w:t xml:space="preserve"> </w:t>
      </w:r>
      <w:r w:rsidR="00AD4410">
        <w:rPr>
          <w:lang w:val="da-DK"/>
        </w:rPr>
        <w:t xml:space="preserve">Aktionærerne </w:t>
      </w:r>
      <w:r w:rsidR="008A405A">
        <w:rPr>
          <w:lang w:val="da-DK"/>
        </w:rPr>
        <w:t>kan ved etablering af a</w:t>
      </w:r>
      <w:r w:rsidRPr="00110D08">
        <w:rPr>
          <w:lang w:val="da-DK"/>
        </w:rPr>
        <w:t xml:space="preserve">ktieklasser </w:t>
      </w:r>
      <w:r w:rsidR="008A405A">
        <w:rPr>
          <w:lang w:val="da-DK"/>
        </w:rPr>
        <w:t xml:space="preserve">tildeles differentieret indflydelse, </w:t>
      </w:r>
      <w:r w:rsidRPr="00110D08">
        <w:rPr>
          <w:lang w:val="da-DK"/>
        </w:rPr>
        <w:t xml:space="preserve">fx forskellig stemmeret eller </w:t>
      </w:r>
      <w:r w:rsidR="008A405A">
        <w:rPr>
          <w:lang w:val="da-DK"/>
        </w:rPr>
        <w:t xml:space="preserve">forskellige </w:t>
      </w:r>
      <w:r w:rsidRPr="00110D08">
        <w:rPr>
          <w:lang w:val="da-DK"/>
        </w:rPr>
        <w:t>ret</w:t>
      </w:r>
      <w:r w:rsidR="008A405A">
        <w:rPr>
          <w:lang w:val="da-DK"/>
        </w:rPr>
        <w:t>tigheder</w:t>
      </w:r>
      <w:r w:rsidRPr="00110D08">
        <w:rPr>
          <w:lang w:val="da-DK"/>
        </w:rPr>
        <w:t xml:space="preserve"> til at udpege </w:t>
      </w:r>
      <w:r w:rsidR="007B0B6F">
        <w:rPr>
          <w:lang w:val="da-DK"/>
        </w:rPr>
        <w:t>ledelses</w:t>
      </w:r>
      <w:r w:rsidRPr="00110D08">
        <w:rPr>
          <w:lang w:val="da-DK"/>
        </w:rPr>
        <w:t>medlemmer</w:t>
      </w:r>
      <w:r w:rsidR="00853403">
        <w:rPr>
          <w:lang w:val="da-DK"/>
        </w:rPr>
        <w:t>.</w:t>
      </w:r>
    </w:p>
    <w:p w:rsidR="00110D08" w:rsidRPr="00110D08" w:rsidRDefault="00110D08" w:rsidP="00110D08">
      <w:pPr>
        <w:numPr>
          <w:ilvl w:val="0"/>
          <w:numId w:val="1"/>
        </w:numPr>
        <w:rPr>
          <w:lang w:val="da-DK"/>
        </w:rPr>
      </w:pPr>
      <w:r w:rsidRPr="00110D08">
        <w:rPr>
          <w:b/>
          <w:lang w:val="da-DK"/>
        </w:rPr>
        <w:lastRenderedPageBreak/>
        <w:t>Finansiering:</w:t>
      </w:r>
      <w:r w:rsidRPr="00110D08">
        <w:rPr>
          <w:lang w:val="da-DK"/>
        </w:rPr>
        <w:t xml:space="preserve"> </w:t>
      </w:r>
      <w:r w:rsidR="00AD4410">
        <w:rPr>
          <w:lang w:val="da-DK"/>
        </w:rPr>
        <w:t xml:space="preserve">Krav om en minimumskapital på 500.000 kr. </w:t>
      </w:r>
      <w:r w:rsidRPr="00110D08">
        <w:rPr>
          <w:lang w:val="da-DK"/>
        </w:rPr>
        <w:t>Gode rammer for at tiltrække ansvarlig indskudskapital på kommercielle vilkår, dvs. med udsigt til en økonomisk gevinst af den investerede kapital. Desuden gode rammer for at føre samhandel med en større kreds af kunder og leverandører, som ikke kan forudsættes at sætte sig ind i den konkrete organisering</w:t>
      </w:r>
      <w:r w:rsidR="00853403">
        <w:rPr>
          <w:lang w:val="da-DK"/>
        </w:rPr>
        <w:t>.</w:t>
      </w:r>
    </w:p>
    <w:p w:rsidR="00110D08" w:rsidRPr="00110D08" w:rsidRDefault="00110D08" w:rsidP="00110D08">
      <w:pPr>
        <w:numPr>
          <w:ilvl w:val="0"/>
          <w:numId w:val="1"/>
        </w:numPr>
        <w:rPr>
          <w:lang w:val="da-DK"/>
        </w:rPr>
      </w:pPr>
      <w:r w:rsidRPr="00110D08">
        <w:rPr>
          <w:b/>
          <w:lang w:val="da-DK"/>
        </w:rPr>
        <w:t>Hæftelse:</w:t>
      </w:r>
      <w:r w:rsidRPr="00110D08">
        <w:rPr>
          <w:lang w:val="da-DK"/>
        </w:rPr>
        <w:t xml:space="preserve"> Aktionærerne hæfter ikke for selskabets forpligtelser</w:t>
      </w:r>
      <w:r w:rsidR="007B0B6F">
        <w:rPr>
          <w:lang w:val="da-DK"/>
        </w:rPr>
        <w:t xml:space="preserve"> ud over </w:t>
      </w:r>
      <w:r w:rsidR="00AD4410">
        <w:rPr>
          <w:lang w:val="da-DK"/>
        </w:rPr>
        <w:t xml:space="preserve">med </w:t>
      </w:r>
      <w:r w:rsidR="007B0B6F">
        <w:rPr>
          <w:lang w:val="da-DK"/>
        </w:rPr>
        <w:t>den kapital, som aktionærerne har indskudt i selskabet</w:t>
      </w:r>
      <w:r w:rsidR="00701697">
        <w:rPr>
          <w:lang w:val="da-DK"/>
        </w:rPr>
        <w:t>.</w:t>
      </w:r>
    </w:p>
    <w:p w:rsidR="00072C0A" w:rsidRPr="00345456" w:rsidRDefault="00110D08" w:rsidP="00072C0A">
      <w:pPr>
        <w:numPr>
          <w:ilvl w:val="0"/>
          <w:numId w:val="1"/>
        </w:numPr>
        <w:rPr>
          <w:lang w:val="da-DK"/>
        </w:rPr>
      </w:pPr>
      <w:r w:rsidRPr="00110D08">
        <w:rPr>
          <w:b/>
          <w:lang w:val="da-DK"/>
        </w:rPr>
        <w:t>Aftalegrundlag:</w:t>
      </w:r>
      <w:r w:rsidRPr="00110D08">
        <w:rPr>
          <w:lang w:val="da-DK"/>
        </w:rPr>
        <w:t xml:space="preserve"> Hvis staten stifter selskabet og efterfølgende sælger aktierne til private partnere</w:t>
      </w:r>
      <w:r w:rsidR="008A405A">
        <w:rPr>
          <w:lang w:val="da-DK"/>
        </w:rPr>
        <w:t>/lader private partnere tegne aktier i selskabet</w:t>
      </w:r>
      <w:r w:rsidRPr="00110D08">
        <w:rPr>
          <w:lang w:val="da-DK"/>
        </w:rPr>
        <w:t xml:space="preserve">, vil der blive indgået </w:t>
      </w:r>
      <w:r w:rsidR="00F34A6A">
        <w:rPr>
          <w:lang w:val="da-DK"/>
        </w:rPr>
        <w:t xml:space="preserve">hhv. </w:t>
      </w:r>
      <w:r w:rsidR="000366D3">
        <w:rPr>
          <w:lang w:val="da-DK"/>
        </w:rPr>
        <w:t>(i)</w:t>
      </w:r>
      <w:r w:rsidRPr="00110D08">
        <w:rPr>
          <w:lang w:val="da-DK"/>
        </w:rPr>
        <w:t xml:space="preserve"> en </w:t>
      </w:r>
      <w:r w:rsidR="008A405A">
        <w:rPr>
          <w:lang w:val="da-DK"/>
        </w:rPr>
        <w:t>køb</w:t>
      </w:r>
      <w:r w:rsidR="008A405A" w:rsidRPr="00110D08">
        <w:rPr>
          <w:lang w:val="da-DK"/>
        </w:rPr>
        <w:t>saftale</w:t>
      </w:r>
      <w:r w:rsidR="008A405A">
        <w:rPr>
          <w:lang w:val="da-DK"/>
        </w:rPr>
        <w:t>/tegningsaftale</w:t>
      </w:r>
      <w:r w:rsidR="00327EF1">
        <w:rPr>
          <w:lang w:val="da-DK"/>
        </w:rPr>
        <w:t>,</w:t>
      </w:r>
      <w:r w:rsidR="000366D3">
        <w:rPr>
          <w:lang w:val="da-DK"/>
        </w:rPr>
        <w:t xml:space="preserve"> (ii)</w:t>
      </w:r>
      <w:r w:rsidRPr="00110D08">
        <w:rPr>
          <w:lang w:val="da-DK"/>
        </w:rPr>
        <w:t xml:space="preserve"> </w:t>
      </w:r>
      <w:r w:rsidR="00701697">
        <w:rPr>
          <w:lang w:val="da-DK"/>
        </w:rPr>
        <w:t>vedtægter for selskabet</w:t>
      </w:r>
      <w:r w:rsidR="00701697" w:rsidRPr="00110D08">
        <w:rPr>
          <w:lang w:val="da-DK"/>
        </w:rPr>
        <w:t xml:space="preserve"> </w:t>
      </w:r>
      <w:r w:rsidR="00701697">
        <w:rPr>
          <w:lang w:val="da-DK"/>
        </w:rPr>
        <w:t xml:space="preserve">og evt. (iii) </w:t>
      </w:r>
      <w:r w:rsidRPr="00110D08">
        <w:rPr>
          <w:lang w:val="da-DK"/>
        </w:rPr>
        <w:t xml:space="preserve">en </w:t>
      </w:r>
      <w:r w:rsidR="00AD4410">
        <w:rPr>
          <w:lang w:val="da-DK"/>
        </w:rPr>
        <w:t>ejeraftale</w:t>
      </w:r>
      <w:r w:rsidR="00AD4410" w:rsidRPr="00110D08">
        <w:rPr>
          <w:lang w:val="da-DK"/>
        </w:rPr>
        <w:t xml:space="preserve"> </w:t>
      </w:r>
      <w:r w:rsidRPr="00110D08">
        <w:rPr>
          <w:lang w:val="da-DK"/>
        </w:rPr>
        <w:t xml:space="preserve">mellem </w:t>
      </w:r>
      <w:r w:rsidR="00D37D23">
        <w:rPr>
          <w:lang w:val="da-DK"/>
        </w:rPr>
        <w:t>aktionærerne</w:t>
      </w:r>
      <w:r w:rsidRPr="00110D08">
        <w:rPr>
          <w:lang w:val="da-DK"/>
        </w:rPr>
        <w:t>.</w:t>
      </w:r>
    </w:p>
    <w:p w:rsidR="00853403" w:rsidRDefault="004B4172" w:rsidP="00853403">
      <w:pPr>
        <w:pStyle w:val="Overskrift2"/>
        <w:rPr>
          <w:lang w:val="da-DK"/>
        </w:rPr>
      </w:pPr>
      <w:r>
        <w:rPr>
          <w:lang w:val="da-DK"/>
        </w:rPr>
        <w:t>Institutionelt pa</w:t>
      </w:r>
      <w:r w:rsidR="00853403">
        <w:rPr>
          <w:lang w:val="da-DK"/>
        </w:rPr>
        <w:t xml:space="preserve">rtnerskab; interessentskab (I/S) </w:t>
      </w:r>
    </w:p>
    <w:p w:rsidR="00853403" w:rsidRDefault="00853403" w:rsidP="00853403">
      <w:pPr>
        <w:numPr>
          <w:ilvl w:val="0"/>
          <w:numId w:val="1"/>
        </w:numPr>
        <w:rPr>
          <w:lang w:val="da-DK"/>
        </w:rPr>
      </w:pPr>
      <w:r w:rsidRPr="00110D08">
        <w:rPr>
          <w:b/>
          <w:lang w:val="da-DK"/>
        </w:rPr>
        <w:t>Typisk formål:</w:t>
      </w:r>
      <w:r>
        <w:rPr>
          <w:b/>
          <w:lang w:val="da-DK"/>
        </w:rPr>
        <w:t xml:space="preserve"> </w:t>
      </w:r>
      <w:r>
        <w:rPr>
          <w:lang w:val="da-DK"/>
        </w:rPr>
        <w:t xml:space="preserve">Sammenslutning af deltagere, som i fællesskab driver en virksomhed. Formålet følger af </w:t>
      </w:r>
      <w:r w:rsidR="005E0632">
        <w:rPr>
          <w:lang w:val="da-DK"/>
        </w:rPr>
        <w:t>vedtægterne</w:t>
      </w:r>
      <w:r w:rsidR="00322483">
        <w:rPr>
          <w:lang w:val="da-DK"/>
        </w:rPr>
        <w:t xml:space="preserve"> og kan </w:t>
      </w:r>
      <w:r w:rsidR="005E0632">
        <w:rPr>
          <w:lang w:val="da-DK"/>
        </w:rPr>
        <w:t>både være kommercielt og ikke kommercielt.</w:t>
      </w:r>
    </w:p>
    <w:p w:rsidR="00853403" w:rsidRPr="00110D08" w:rsidRDefault="00853403" w:rsidP="00853403">
      <w:pPr>
        <w:numPr>
          <w:ilvl w:val="0"/>
          <w:numId w:val="1"/>
        </w:numPr>
        <w:rPr>
          <w:lang w:val="da-DK"/>
        </w:rPr>
      </w:pPr>
      <w:r w:rsidRPr="00110D08">
        <w:rPr>
          <w:b/>
          <w:lang w:val="da-DK"/>
        </w:rPr>
        <w:t>Organisation:</w:t>
      </w:r>
      <w:r w:rsidR="001F1312">
        <w:rPr>
          <w:lang w:val="da-DK"/>
        </w:rPr>
        <w:t xml:space="preserve"> S</w:t>
      </w:r>
      <w:r w:rsidRPr="00110D08">
        <w:rPr>
          <w:lang w:val="da-DK"/>
        </w:rPr>
        <w:t>kal struktureres i overensstemmelse medregler</w:t>
      </w:r>
      <w:r w:rsidR="005E0632">
        <w:rPr>
          <w:lang w:val="da-DK"/>
        </w:rPr>
        <w:t>ne i lov om erhvervsdrivende virksomheder</w:t>
      </w:r>
      <w:r>
        <w:rPr>
          <w:lang w:val="da-DK"/>
        </w:rPr>
        <w:t>.</w:t>
      </w:r>
    </w:p>
    <w:p w:rsidR="00853403" w:rsidRPr="00110D08" w:rsidRDefault="00853403" w:rsidP="00853403">
      <w:pPr>
        <w:numPr>
          <w:ilvl w:val="0"/>
          <w:numId w:val="1"/>
        </w:numPr>
        <w:rPr>
          <w:lang w:val="da-DK"/>
        </w:rPr>
      </w:pPr>
      <w:r w:rsidRPr="00110D08">
        <w:rPr>
          <w:b/>
          <w:lang w:val="da-DK"/>
        </w:rPr>
        <w:t xml:space="preserve">Valg af deltagere: </w:t>
      </w:r>
      <w:r w:rsidRPr="00032D37">
        <w:rPr>
          <w:lang w:val="da-DK"/>
        </w:rPr>
        <w:t>R</w:t>
      </w:r>
      <w:r>
        <w:rPr>
          <w:lang w:val="da-DK"/>
        </w:rPr>
        <w:t xml:space="preserve">eguleres </w:t>
      </w:r>
      <w:r w:rsidR="005E0632">
        <w:rPr>
          <w:lang w:val="da-DK"/>
        </w:rPr>
        <w:t>i vedtægterne</w:t>
      </w:r>
      <w:r w:rsidR="000366D3">
        <w:rPr>
          <w:lang w:val="da-DK"/>
        </w:rPr>
        <w:t xml:space="preserve"> </w:t>
      </w:r>
      <w:r w:rsidR="00327EF1">
        <w:rPr>
          <w:lang w:val="da-DK"/>
        </w:rPr>
        <w:t>og/</w:t>
      </w:r>
      <w:r w:rsidR="000366D3">
        <w:rPr>
          <w:lang w:val="da-DK"/>
        </w:rPr>
        <w:t>eller</w:t>
      </w:r>
      <w:r w:rsidR="005E0632">
        <w:rPr>
          <w:lang w:val="da-DK"/>
        </w:rPr>
        <w:t xml:space="preserve"> interessentskabsaftalen</w:t>
      </w:r>
      <w:r>
        <w:rPr>
          <w:lang w:val="da-DK"/>
        </w:rPr>
        <w:t>.</w:t>
      </w:r>
    </w:p>
    <w:p w:rsidR="00853403" w:rsidRPr="00110D08" w:rsidRDefault="00853403" w:rsidP="00853403">
      <w:pPr>
        <w:numPr>
          <w:ilvl w:val="0"/>
          <w:numId w:val="1"/>
        </w:numPr>
        <w:rPr>
          <w:lang w:val="da-DK"/>
        </w:rPr>
      </w:pPr>
      <w:r w:rsidRPr="00110D08">
        <w:rPr>
          <w:b/>
          <w:lang w:val="da-DK"/>
        </w:rPr>
        <w:t>Differentieret indflydelse:</w:t>
      </w:r>
      <w:r w:rsidRPr="00110D08">
        <w:rPr>
          <w:lang w:val="da-DK"/>
        </w:rPr>
        <w:t xml:space="preserve"> </w:t>
      </w:r>
      <w:r>
        <w:rPr>
          <w:lang w:val="da-DK"/>
        </w:rPr>
        <w:t xml:space="preserve">Andelen af indflydelse aftales mellem parterne. Deltagerne </w:t>
      </w:r>
      <w:r w:rsidR="005E0632">
        <w:rPr>
          <w:lang w:val="da-DK"/>
        </w:rPr>
        <w:t>kan</w:t>
      </w:r>
      <w:r w:rsidR="000366D3">
        <w:rPr>
          <w:lang w:val="da-DK"/>
        </w:rPr>
        <w:t xml:space="preserve"> fx</w:t>
      </w:r>
      <w:r w:rsidR="005E0632">
        <w:rPr>
          <w:lang w:val="da-DK"/>
        </w:rPr>
        <w:t xml:space="preserve"> </w:t>
      </w:r>
      <w:r>
        <w:rPr>
          <w:lang w:val="da-DK"/>
        </w:rPr>
        <w:t>ha</w:t>
      </w:r>
      <w:r w:rsidR="005E0632">
        <w:rPr>
          <w:lang w:val="da-DK"/>
        </w:rPr>
        <w:t>ve</w:t>
      </w:r>
      <w:r>
        <w:rPr>
          <w:lang w:val="da-DK"/>
        </w:rPr>
        <w:t xml:space="preserve"> vetoret i forbindelse med væsentlige beslutninger</w:t>
      </w:r>
      <w:r w:rsidR="000366D3">
        <w:rPr>
          <w:lang w:val="da-DK"/>
        </w:rPr>
        <w:t>, således at d</w:t>
      </w:r>
      <w:r>
        <w:rPr>
          <w:lang w:val="da-DK"/>
        </w:rPr>
        <w:t>er kræves enstemmighed</w:t>
      </w:r>
      <w:r w:rsidR="00701697">
        <w:rPr>
          <w:lang w:val="da-DK"/>
        </w:rPr>
        <w:t>.</w:t>
      </w:r>
    </w:p>
    <w:p w:rsidR="00853403" w:rsidRPr="00110D08" w:rsidRDefault="00853403" w:rsidP="00853403">
      <w:pPr>
        <w:numPr>
          <w:ilvl w:val="0"/>
          <w:numId w:val="1"/>
        </w:numPr>
        <w:rPr>
          <w:lang w:val="da-DK"/>
        </w:rPr>
      </w:pPr>
      <w:r w:rsidRPr="00110D08">
        <w:rPr>
          <w:b/>
          <w:lang w:val="da-DK"/>
        </w:rPr>
        <w:t>Finansiering:</w:t>
      </w:r>
      <w:r w:rsidRPr="00110D08">
        <w:rPr>
          <w:lang w:val="da-DK"/>
        </w:rPr>
        <w:t xml:space="preserve"> </w:t>
      </w:r>
      <w:r>
        <w:rPr>
          <w:lang w:val="da-DK"/>
        </w:rPr>
        <w:t xml:space="preserve">Beskrives i </w:t>
      </w:r>
      <w:r w:rsidR="000366D3">
        <w:rPr>
          <w:lang w:val="da-DK"/>
        </w:rPr>
        <w:t xml:space="preserve">vedtægterne </w:t>
      </w:r>
      <w:r w:rsidR="00327EF1">
        <w:rPr>
          <w:lang w:val="da-DK"/>
        </w:rPr>
        <w:t>og/</w:t>
      </w:r>
      <w:r w:rsidR="000366D3">
        <w:rPr>
          <w:lang w:val="da-DK"/>
        </w:rPr>
        <w:t>eller interessentskabs</w:t>
      </w:r>
      <w:r>
        <w:rPr>
          <w:lang w:val="da-DK"/>
        </w:rPr>
        <w:t>aftalen</w:t>
      </w:r>
      <w:r w:rsidR="000366D3">
        <w:rPr>
          <w:lang w:val="da-DK"/>
        </w:rPr>
        <w:t xml:space="preserve">. Det </w:t>
      </w:r>
      <w:r w:rsidR="00A812A4">
        <w:rPr>
          <w:lang w:val="da-DK"/>
        </w:rPr>
        <w:t xml:space="preserve">bør </w:t>
      </w:r>
      <w:r w:rsidR="000366D3">
        <w:rPr>
          <w:lang w:val="da-DK"/>
        </w:rPr>
        <w:t>i den forbindelse</w:t>
      </w:r>
      <w:r>
        <w:rPr>
          <w:lang w:val="da-DK"/>
        </w:rPr>
        <w:t xml:space="preserve"> beskrive</w:t>
      </w:r>
      <w:r w:rsidR="000366D3">
        <w:rPr>
          <w:lang w:val="da-DK"/>
        </w:rPr>
        <w:t>s</w:t>
      </w:r>
      <w:r w:rsidR="00701697">
        <w:rPr>
          <w:lang w:val="da-DK"/>
        </w:rPr>
        <w:t>, hvilken kapital der kan kræves indbetalt.</w:t>
      </w:r>
    </w:p>
    <w:p w:rsidR="00853403" w:rsidRDefault="00853403" w:rsidP="00853403">
      <w:pPr>
        <w:numPr>
          <w:ilvl w:val="0"/>
          <w:numId w:val="1"/>
        </w:numPr>
        <w:rPr>
          <w:lang w:val="da-DK"/>
        </w:rPr>
      </w:pPr>
      <w:r w:rsidRPr="00110D08">
        <w:rPr>
          <w:b/>
          <w:lang w:val="da-DK"/>
        </w:rPr>
        <w:t>Hæftelse:</w:t>
      </w:r>
      <w:r w:rsidRPr="00110D08">
        <w:rPr>
          <w:lang w:val="da-DK"/>
        </w:rPr>
        <w:t xml:space="preserve"> </w:t>
      </w:r>
      <w:r w:rsidR="00AD4410">
        <w:rPr>
          <w:lang w:val="da-DK"/>
        </w:rPr>
        <w:t xml:space="preserve">Deltagerne </w:t>
      </w:r>
      <w:r w:rsidR="00327EF1">
        <w:rPr>
          <w:lang w:val="da-DK"/>
        </w:rPr>
        <w:t>hæfter d</w:t>
      </w:r>
      <w:r w:rsidR="000366D3">
        <w:rPr>
          <w:lang w:val="da-DK"/>
        </w:rPr>
        <w:t xml:space="preserve">irekte, </w:t>
      </w:r>
      <w:r>
        <w:rPr>
          <w:lang w:val="da-DK"/>
        </w:rPr>
        <w:t>personlig</w:t>
      </w:r>
      <w:r w:rsidR="00327EF1">
        <w:rPr>
          <w:lang w:val="da-DK"/>
        </w:rPr>
        <w:t>t og solidarisk for interessentskabets forpligtelser</w:t>
      </w:r>
      <w:r>
        <w:rPr>
          <w:lang w:val="da-DK"/>
        </w:rPr>
        <w:t xml:space="preserve">. Alle deltagere hæfter </w:t>
      </w:r>
      <w:r w:rsidR="000366D3">
        <w:rPr>
          <w:lang w:val="da-DK"/>
        </w:rPr>
        <w:t>således</w:t>
      </w:r>
      <w:r>
        <w:rPr>
          <w:lang w:val="da-DK"/>
        </w:rPr>
        <w:t xml:space="preserve"> uden begrænsning.</w:t>
      </w:r>
    </w:p>
    <w:p w:rsidR="004B4172" w:rsidRPr="00853403" w:rsidRDefault="00853403" w:rsidP="00853403">
      <w:pPr>
        <w:numPr>
          <w:ilvl w:val="0"/>
          <w:numId w:val="1"/>
        </w:numPr>
        <w:rPr>
          <w:lang w:val="da-DK"/>
        </w:rPr>
      </w:pPr>
      <w:r w:rsidRPr="00853403">
        <w:rPr>
          <w:b/>
          <w:lang w:val="da-DK"/>
        </w:rPr>
        <w:t>Aftalegrundlag:</w:t>
      </w:r>
      <w:r w:rsidRPr="00853403">
        <w:rPr>
          <w:lang w:val="da-DK"/>
        </w:rPr>
        <w:t xml:space="preserve"> </w:t>
      </w:r>
      <w:r w:rsidR="000366D3">
        <w:rPr>
          <w:lang w:val="da-DK"/>
        </w:rPr>
        <w:t xml:space="preserve">Vedtægter og </w:t>
      </w:r>
      <w:r w:rsidR="00322483">
        <w:rPr>
          <w:lang w:val="da-DK"/>
        </w:rPr>
        <w:t>eventuelt en</w:t>
      </w:r>
      <w:r w:rsidR="00701697">
        <w:rPr>
          <w:lang w:val="da-DK"/>
        </w:rPr>
        <w:t xml:space="preserve"> </w:t>
      </w:r>
      <w:r w:rsidR="000366D3">
        <w:rPr>
          <w:lang w:val="da-DK"/>
        </w:rPr>
        <w:t>interessentskabsa</w:t>
      </w:r>
      <w:r w:rsidRPr="00853403">
        <w:rPr>
          <w:lang w:val="da-DK"/>
        </w:rPr>
        <w:t xml:space="preserve">ftale. </w:t>
      </w:r>
    </w:p>
    <w:p w:rsidR="00FC4320" w:rsidRPr="00C9135F" w:rsidRDefault="00FC4320" w:rsidP="00FC4320">
      <w:pPr>
        <w:pStyle w:val="Overskrift2"/>
        <w:rPr>
          <w:lang w:val="da-DK"/>
        </w:rPr>
      </w:pPr>
      <w:r>
        <w:rPr>
          <w:lang w:val="da-DK"/>
        </w:rPr>
        <w:t>Aftalebaseret partnerskab</w:t>
      </w:r>
    </w:p>
    <w:p w:rsidR="00110D08" w:rsidRDefault="00110D08" w:rsidP="00110D08">
      <w:pPr>
        <w:pStyle w:val="Listeafsnit"/>
        <w:numPr>
          <w:ilvl w:val="0"/>
          <w:numId w:val="1"/>
        </w:numPr>
        <w:rPr>
          <w:lang w:val="da-DK"/>
        </w:rPr>
      </w:pPr>
      <w:r w:rsidRPr="00110D08">
        <w:rPr>
          <w:b/>
          <w:lang w:val="da-DK"/>
        </w:rPr>
        <w:t>Organisation</w:t>
      </w:r>
      <w:r>
        <w:rPr>
          <w:lang w:val="da-DK"/>
        </w:rPr>
        <w:t>: Et rent kontraktuelt p</w:t>
      </w:r>
      <w:r w:rsidR="00AB60F5" w:rsidRPr="00110D08">
        <w:rPr>
          <w:lang w:val="da-DK"/>
        </w:rPr>
        <w:t xml:space="preserve">artnerskab, hvorved der ikke etableres en selvstændig organisation med egen ledelse. </w:t>
      </w:r>
      <w:r>
        <w:rPr>
          <w:lang w:val="da-DK"/>
        </w:rPr>
        <w:t>En beslutningsstruktur (governance</w:t>
      </w:r>
      <w:r w:rsidR="00F34A6A">
        <w:rPr>
          <w:lang w:val="da-DK"/>
        </w:rPr>
        <w:t>-</w:t>
      </w:r>
      <w:r w:rsidR="00A812A4">
        <w:rPr>
          <w:lang w:val="da-DK"/>
        </w:rPr>
        <w:t>model</w:t>
      </w:r>
      <w:r>
        <w:rPr>
          <w:lang w:val="da-DK"/>
        </w:rPr>
        <w:t xml:space="preserve">) fastsættes af parterne. </w:t>
      </w:r>
    </w:p>
    <w:p w:rsidR="00FC4320" w:rsidRDefault="00110D08" w:rsidP="00110D08">
      <w:pPr>
        <w:pStyle w:val="Listeafsnit"/>
        <w:numPr>
          <w:ilvl w:val="0"/>
          <w:numId w:val="1"/>
        </w:numPr>
        <w:rPr>
          <w:lang w:val="da-DK"/>
        </w:rPr>
      </w:pPr>
      <w:r w:rsidRPr="00110D08">
        <w:rPr>
          <w:b/>
          <w:lang w:val="da-DK"/>
        </w:rPr>
        <w:t>Indflydelse</w:t>
      </w:r>
      <w:r>
        <w:rPr>
          <w:b/>
          <w:lang w:val="da-DK"/>
        </w:rPr>
        <w:t xml:space="preserve"> og ansvar</w:t>
      </w:r>
      <w:r>
        <w:rPr>
          <w:lang w:val="da-DK"/>
        </w:rPr>
        <w:t xml:space="preserve">: </w:t>
      </w:r>
      <w:r w:rsidRPr="00110D08">
        <w:rPr>
          <w:lang w:val="da-DK"/>
        </w:rPr>
        <w:t>É</w:t>
      </w:r>
      <w:r w:rsidR="00072C0A" w:rsidRPr="00110D08">
        <w:rPr>
          <w:lang w:val="da-DK"/>
        </w:rPr>
        <w:t xml:space="preserve">n af parterne </w:t>
      </w:r>
      <w:r>
        <w:rPr>
          <w:lang w:val="da-DK"/>
        </w:rPr>
        <w:t xml:space="preserve">er kontraktholder, hvilket </w:t>
      </w:r>
      <w:r w:rsidR="00A812A4">
        <w:rPr>
          <w:lang w:val="da-DK"/>
        </w:rPr>
        <w:t xml:space="preserve">kan </w:t>
      </w:r>
      <w:r>
        <w:rPr>
          <w:lang w:val="da-DK"/>
        </w:rPr>
        <w:t>medføre en</w:t>
      </w:r>
      <w:r w:rsidR="00AB60F5" w:rsidRPr="00110D08">
        <w:rPr>
          <w:lang w:val="da-DK"/>
        </w:rPr>
        <w:t xml:space="preserve"> uligevægtig ansvarsfordeling og indflydelse </w:t>
      </w:r>
      <w:r w:rsidR="004A503A" w:rsidRPr="00110D08">
        <w:rPr>
          <w:lang w:val="da-DK"/>
        </w:rPr>
        <w:t xml:space="preserve">mellem parterne </w:t>
      </w:r>
      <w:r w:rsidR="00AB60F5" w:rsidRPr="00110D08">
        <w:rPr>
          <w:lang w:val="da-DK"/>
        </w:rPr>
        <w:t xml:space="preserve">i samarbejdet, idet kontraktholderen naturligt vil bære det største </w:t>
      </w:r>
      <w:r w:rsidR="004A503A" w:rsidRPr="00110D08">
        <w:rPr>
          <w:lang w:val="da-DK"/>
        </w:rPr>
        <w:t xml:space="preserve">ansvar og </w:t>
      </w:r>
      <w:r w:rsidR="00AB60F5" w:rsidRPr="00110D08">
        <w:rPr>
          <w:lang w:val="da-DK"/>
        </w:rPr>
        <w:t>have størst beslutningsret</w:t>
      </w:r>
      <w:r w:rsidR="004A503A" w:rsidRPr="00110D08">
        <w:rPr>
          <w:lang w:val="da-DK"/>
        </w:rPr>
        <w:t xml:space="preserve"> i forhold til kravspecificeringen, valg af leverandør, leverandørstyring</w:t>
      </w:r>
      <w:r w:rsidR="00327EF1">
        <w:rPr>
          <w:lang w:val="da-DK"/>
        </w:rPr>
        <w:t>,</w:t>
      </w:r>
      <w:r w:rsidR="004A503A" w:rsidRPr="00110D08">
        <w:rPr>
          <w:lang w:val="da-DK"/>
        </w:rPr>
        <w:t xml:space="preserve"> videreudvikling</w:t>
      </w:r>
      <w:r w:rsidR="00327EF1">
        <w:rPr>
          <w:lang w:val="da-DK"/>
        </w:rPr>
        <w:t xml:space="preserve"> mv</w:t>
      </w:r>
      <w:r w:rsidR="00072C0A" w:rsidRPr="00110D08">
        <w:rPr>
          <w:lang w:val="da-DK"/>
        </w:rPr>
        <w:t>.</w:t>
      </w:r>
      <w:r w:rsidR="004A503A" w:rsidRPr="00110D08">
        <w:rPr>
          <w:lang w:val="da-DK"/>
        </w:rPr>
        <w:t xml:space="preserve"> </w:t>
      </w:r>
    </w:p>
    <w:p w:rsidR="00110D08" w:rsidRPr="00110D08" w:rsidRDefault="00110D08" w:rsidP="00110D08">
      <w:pPr>
        <w:pStyle w:val="Listeafsnit"/>
        <w:numPr>
          <w:ilvl w:val="0"/>
          <w:numId w:val="1"/>
        </w:numPr>
        <w:rPr>
          <w:lang w:val="da-DK"/>
        </w:rPr>
      </w:pPr>
      <w:r w:rsidRPr="00110D08">
        <w:rPr>
          <w:b/>
          <w:lang w:val="da-DK"/>
        </w:rPr>
        <w:t>Aftalegrundlag</w:t>
      </w:r>
      <w:r>
        <w:rPr>
          <w:b/>
          <w:lang w:val="da-DK"/>
        </w:rPr>
        <w:t>, f</w:t>
      </w:r>
      <w:r w:rsidRPr="00110D08">
        <w:rPr>
          <w:b/>
          <w:lang w:val="da-DK"/>
        </w:rPr>
        <w:t>inansiering, hæftelse:</w:t>
      </w:r>
      <w:r w:rsidRPr="00110D08">
        <w:rPr>
          <w:lang w:val="da-DK"/>
        </w:rPr>
        <w:t xml:space="preserve"> </w:t>
      </w:r>
      <w:r>
        <w:rPr>
          <w:lang w:val="da-DK"/>
        </w:rPr>
        <w:t>En kontrakt beskriver, hvorledes parterne skal medfinansiere</w:t>
      </w:r>
      <w:r w:rsidR="00327EF1">
        <w:rPr>
          <w:lang w:val="da-DK"/>
        </w:rPr>
        <w:t xml:space="preserve"> de fælles aktiviteter</w:t>
      </w:r>
      <w:r w:rsidR="00A812A4">
        <w:rPr>
          <w:lang w:val="da-DK"/>
        </w:rPr>
        <w:t xml:space="preserve"> samt medinddrages</w:t>
      </w:r>
      <w:r>
        <w:rPr>
          <w:lang w:val="da-DK"/>
        </w:rPr>
        <w:t xml:space="preserve"> og hæfte for de</w:t>
      </w:r>
      <w:r w:rsidR="00784B7A">
        <w:rPr>
          <w:lang w:val="da-DK"/>
        </w:rPr>
        <w:t xml:space="preserve"> fælles</w:t>
      </w:r>
      <w:r>
        <w:rPr>
          <w:lang w:val="da-DK"/>
        </w:rPr>
        <w:t xml:space="preserve"> aktiviteter</w:t>
      </w:r>
      <w:r w:rsidR="00784B7A">
        <w:rPr>
          <w:lang w:val="da-DK"/>
        </w:rPr>
        <w:t>.</w:t>
      </w:r>
      <w:r w:rsidRPr="00110D08">
        <w:rPr>
          <w:lang w:val="da-DK"/>
        </w:rPr>
        <w:br/>
      </w:r>
    </w:p>
    <w:sectPr w:rsidR="00110D08" w:rsidRPr="00110D08" w:rsidSect="00036755">
      <w:headerReference w:type="default" r:id="rId16"/>
      <w:type w:val="continuous"/>
      <w:pgSz w:w="11907" w:h="16840" w:code="9"/>
      <w:pgMar w:top="2381" w:right="2835" w:bottom="1361" w:left="1418" w:header="2325"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6">
      <wne:acd wne:acdName="acd1"/>
    </wne:keymap>
    <wne:keymap wne:kcmPrimary="0237">
      <wne:acd wne:acdName="acd0"/>
    </wne:keymap>
  </wne:keymaps>
  <wne:toolbars>
    <wne:acdManifest>
      <wne:acdEntry wne:acdName="acd0"/>
      <wne:acdEntry wne:acdName="acd1"/>
    </wne:acdManifest>
  </wne:toolbars>
  <wne:acds>
    <wne:acd wne:argValue="AgBUAGEAYgBlAGwAVABhAGwA" wne:acdName="acd0" wne:fciIndexBasedOn="0065"/>
    <wne:acd wne:argValue="AgBUAGEAYgBlAGwAdABlAGsAcwB0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3E" w:rsidRDefault="0028333E">
      <w:r>
        <w:separator/>
      </w:r>
    </w:p>
  </w:endnote>
  <w:endnote w:type="continuationSeparator" w:id="0">
    <w:p w:rsidR="0028333E" w:rsidRDefault="0028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30" w:rsidRDefault="00BC7C3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30" w:rsidRDefault="00BC7C3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30" w:rsidRDefault="00BC7C3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3E" w:rsidRDefault="0028333E">
      <w:r>
        <w:separator/>
      </w:r>
    </w:p>
  </w:footnote>
  <w:footnote w:type="continuationSeparator" w:id="0">
    <w:p w:rsidR="0028333E" w:rsidRDefault="0028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30" w:rsidRDefault="00BC7C3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30" w:rsidRDefault="00BC7C3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30" w:rsidRDefault="00BC7C30">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62" w:rsidRPr="00036755" w:rsidRDefault="00753F62" w:rsidP="00036755">
    <w:pPr>
      <w:pStyle w:val="Sidehoved"/>
      <w:tabs>
        <w:tab w:val="clear" w:pos="4819"/>
        <w:tab w:val="clear" w:pos="9638"/>
        <w:tab w:val="left" w:pos="7881"/>
      </w:tabs>
      <w:rPr>
        <w:lang w:val="da-DK"/>
      </w:rPr>
    </w:pPr>
    <w:r>
      <w:rPr>
        <w:lang w:val="da-DK"/>
      </w:rPr>
      <w:tab/>
      <w:t xml:space="preserve">Side </w:t>
    </w:r>
    <w:r>
      <w:rPr>
        <w:rStyle w:val="Sidetal"/>
      </w:rPr>
      <w:fldChar w:fldCharType="begin"/>
    </w:r>
    <w:r>
      <w:rPr>
        <w:rStyle w:val="Sidetal"/>
      </w:rPr>
      <w:instrText xml:space="preserve"> PAGE </w:instrText>
    </w:r>
    <w:r>
      <w:rPr>
        <w:rStyle w:val="Sidetal"/>
      </w:rPr>
      <w:fldChar w:fldCharType="separate"/>
    </w:r>
    <w:r w:rsidR="00E61541">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61541">
      <w:rPr>
        <w:rStyle w:val="Sidetal"/>
        <w:noProof/>
      </w:rPr>
      <w:t>2</w:t>
    </w:r>
    <w:r>
      <w:rPr>
        <w:rStyle w:val="Sidet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A7D"/>
    <w:multiLevelType w:val="hybridMultilevel"/>
    <w:tmpl w:val="EF541552"/>
    <w:lvl w:ilvl="0" w:tplc="BD0E3432">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OESNotat"/>
  <w:characterSpacingControl w:val="doNotCompress"/>
  <w:hdrShapeDefaults>
    <o:shapedefaults v:ext="edit" spidmax="28673"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15"/>
    <w:rsid w:val="00003923"/>
    <w:rsid w:val="000366D3"/>
    <w:rsid w:val="00036755"/>
    <w:rsid w:val="00072C0A"/>
    <w:rsid w:val="00083A6D"/>
    <w:rsid w:val="00085936"/>
    <w:rsid w:val="000A2C64"/>
    <w:rsid w:val="000B5899"/>
    <w:rsid w:val="000C2AFF"/>
    <w:rsid w:val="000D0680"/>
    <w:rsid w:val="000D5E34"/>
    <w:rsid w:val="000E6AE6"/>
    <w:rsid w:val="000F17A1"/>
    <w:rsid w:val="000F4045"/>
    <w:rsid w:val="00110D08"/>
    <w:rsid w:val="00111DF8"/>
    <w:rsid w:val="001128CF"/>
    <w:rsid w:val="00112C20"/>
    <w:rsid w:val="00116C36"/>
    <w:rsid w:val="001221C9"/>
    <w:rsid w:val="001278E2"/>
    <w:rsid w:val="00146180"/>
    <w:rsid w:val="00146DE0"/>
    <w:rsid w:val="00153F2E"/>
    <w:rsid w:val="0015490E"/>
    <w:rsid w:val="00155BA4"/>
    <w:rsid w:val="00170F8E"/>
    <w:rsid w:val="0017108E"/>
    <w:rsid w:val="00185155"/>
    <w:rsid w:val="00191E65"/>
    <w:rsid w:val="00194F5E"/>
    <w:rsid w:val="001A03FB"/>
    <w:rsid w:val="001A1553"/>
    <w:rsid w:val="001A6523"/>
    <w:rsid w:val="001B2B7B"/>
    <w:rsid w:val="001E03CF"/>
    <w:rsid w:val="001F1312"/>
    <w:rsid w:val="001F2C84"/>
    <w:rsid w:val="001F679E"/>
    <w:rsid w:val="00203EEE"/>
    <w:rsid w:val="00214152"/>
    <w:rsid w:val="002152EC"/>
    <w:rsid w:val="00221CA3"/>
    <w:rsid w:val="00226E27"/>
    <w:rsid w:val="002271F6"/>
    <w:rsid w:val="002321B4"/>
    <w:rsid w:val="002453D4"/>
    <w:rsid w:val="0028333E"/>
    <w:rsid w:val="002A28A8"/>
    <w:rsid w:val="002A5BA0"/>
    <w:rsid w:val="002A786E"/>
    <w:rsid w:val="002D3946"/>
    <w:rsid w:val="002E2483"/>
    <w:rsid w:val="002E4DE5"/>
    <w:rsid w:val="0032081F"/>
    <w:rsid w:val="00322483"/>
    <w:rsid w:val="00327EF1"/>
    <w:rsid w:val="00333D28"/>
    <w:rsid w:val="00341E7C"/>
    <w:rsid w:val="00345456"/>
    <w:rsid w:val="0037071B"/>
    <w:rsid w:val="00394026"/>
    <w:rsid w:val="003C265A"/>
    <w:rsid w:val="003C7A67"/>
    <w:rsid w:val="003C7D25"/>
    <w:rsid w:val="003E59BC"/>
    <w:rsid w:val="004032CF"/>
    <w:rsid w:val="00414F0A"/>
    <w:rsid w:val="004632B7"/>
    <w:rsid w:val="00472B2B"/>
    <w:rsid w:val="00474208"/>
    <w:rsid w:val="004A503A"/>
    <w:rsid w:val="004B4172"/>
    <w:rsid w:val="004E4A34"/>
    <w:rsid w:val="00514B31"/>
    <w:rsid w:val="00517A1D"/>
    <w:rsid w:val="00537AD3"/>
    <w:rsid w:val="005514A0"/>
    <w:rsid w:val="00552DDD"/>
    <w:rsid w:val="00561D03"/>
    <w:rsid w:val="005660AE"/>
    <w:rsid w:val="0057172A"/>
    <w:rsid w:val="00574ECD"/>
    <w:rsid w:val="005809D5"/>
    <w:rsid w:val="0058266B"/>
    <w:rsid w:val="00587C64"/>
    <w:rsid w:val="005A65B1"/>
    <w:rsid w:val="005B1ADB"/>
    <w:rsid w:val="005C5870"/>
    <w:rsid w:val="005D0F88"/>
    <w:rsid w:val="005D2F46"/>
    <w:rsid w:val="005D3A35"/>
    <w:rsid w:val="005E0632"/>
    <w:rsid w:val="005E37CE"/>
    <w:rsid w:val="005E55FA"/>
    <w:rsid w:val="005F4961"/>
    <w:rsid w:val="005F7B3C"/>
    <w:rsid w:val="00605EC9"/>
    <w:rsid w:val="006127B4"/>
    <w:rsid w:val="00630687"/>
    <w:rsid w:val="00635ACA"/>
    <w:rsid w:val="00637049"/>
    <w:rsid w:val="00643A10"/>
    <w:rsid w:val="00660DCB"/>
    <w:rsid w:val="006656F7"/>
    <w:rsid w:val="00665E01"/>
    <w:rsid w:val="00680DCB"/>
    <w:rsid w:val="006B4C8D"/>
    <w:rsid w:val="006B688F"/>
    <w:rsid w:val="006C419D"/>
    <w:rsid w:val="006D2648"/>
    <w:rsid w:val="006E1A7D"/>
    <w:rsid w:val="00701697"/>
    <w:rsid w:val="00734B09"/>
    <w:rsid w:val="00737944"/>
    <w:rsid w:val="00747868"/>
    <w:rsid w:val="0075172C"/>
    <w:rsid w:val="00753F62"/>
    <w:rsid w:val="00760369"/>
    <w:rsid w:val="00763350"/>
    <w:rsid w:val="00784B7A"/>
    <w:rsid w:val="007A716F"/>
    <w:rsid w:val="007B0B6F"/>
    <w:rsid w:val="007B6AFA"/>
    <w:rsid w:val="007C520D"/>
    <w:rsid w:val="007D0682"/>
    <w:rsid w:val="007D25EE"/>
    <w:rsid w:val="007F75CE"/>
    <w:rsid w:val="0081508C"/>
    <w:rsid w:val="00822148"/>
    <w:rsid w:val="008363B2"/>
    <w:rsid w:val="00853403"/>
    <w:rsid w:val="00887F2E"/>
    <w:rsid w:val="00887FD2"/>
    <w:rsid w:val="008A405A"/>
    <w:rsid w:val="008D017A"/>
    <w:rsid w:val="008D26C7"/>
    <w:rsid w:val="008E4147"/>
    <w:rsid w:val="008F416C"/>
    <w:rsid w:val="009163C1"/>
    <w:rsid w:val="0092408C"/>
    <w:rsid w:val="009272C3"/>
    <w:rsid w:val="009367C6"/>
    <w:rsid w:val="009831DD"/>
    <w:rsid w:val="00995A23"/>
    <w:rsid w:val="009978E9"/>
    <w:rsid w:val="00997F2A"/>
    <w:rsid w:val="009A36C0"/>
    <w:rsid w:val="009A52A0"/>
    <w:rsid w:val="009A7B57"/>
    <w:rsid w:val="009B26B9"/>
    <w:rsid w:val="009B467B"/>
    <w:rsid w:val="009C6735"/>
    <w:rsid w:val="009D5EEC"/>
    <w:rsid w:val="009D63BA"/>
    <w:rsid w:val="009E5557"/>
    <w:rsid w:val="009E6F46"/>
    <w:rsid w:val="009F285C"/>
    <w:rsid w:val="00A000F6"/>
    <w:rsid w:val="00A01E57"/>
    <w:rsid w:val="00A21B61"/>
    <w:rsid w:val="00A23E8A"/>
    <w:rsid w:val="00A2585A"/>
    <w:rsid w:val="00A2590F"/>
    <w:rsid w:val="00A40E5E"/>
    <w:rsid w:val="00A4650E"/>
    <w:rsid w:val="00A478C1"/>
    <w:rsid w:val="00A6202E"/>
    <w:rsid w:val="00A62D36"/>
    <w:rsid w:val="00A66613"/>
    <w:rsid w:val="00A713B7"/>
    <w:rsid w:val="00A74F79"/>
    <w:rsid w:val="00A812A4"/>
    <w:rsid w:val="00A90B67"/>
    <w:rsid w:val="00A90C3C"/>
    <w:rsid w:val="00AA25A0"/>
    <w:rsid w:val="00AB60F5"/>
    <w:rsid w:val="00AC2B4A"/>
    <w:rsid w:val="00AC69BF"/>
    <w:rsid w:val="00AD33A6"/>
    <w:rsid w:val="00AD4410"/>
    <w:rsid w:val="00AD6BD1"/>
    <w:rsid w:val="00B069F7"/>
    <w:rsid w:val="00B10D11"/>
    <w:rsid w:val="00B145FC"/>
    <w:rsid w:val="00B24060"/>
    <w:rsid w:val="00B2779E"/>
    <w:rsid w:val="00B315A0"/>
    <w:rsid w:val="00B33F79"/>
    <w:rsid w:val="00B37A88"/>
    <w:rsid w:val="00B663CB"/>
    <w:rsid w:val="00B67DCD"/>
    <w:rsid w:val="00B76FC2"/>
    <w:rsid w:val="00B85ECC"/>
    <w:rsid w:val="00BA1559"/>
    <w:rsid w:val="00BA5575"/>
    <w:rsid w:val="00BC7C30"/>
    <w:rsid w:val="00BD45B6"/>
    <w:rsid w:val="00BE604E"/>
    <w:rsid w:val="00C21CAF"/>
    <w:rsid w:val="00C2419C"/>
    <w:rsid w:val="00C27EF2"/>
    <w:rsid w:val="00C366C9"/>
    <w:rsid w:val="00C371BF"/>
    <w:rsid w:val="00C8202A"/>
    <w:rsid w:val="00C9135F"/>
    <w:rsid w:val="00CA71E4"/>
    <w:rsid w:val="00CA76B3"/>
    <w:rsid w:val="00CB5D6F"/>
    <w:rsid w:val="00CC2ECB"/>
    <w:rsid w:val="00CC3D94"/>
    <w:rsid w:val="00D07388"/>
    <w:rsid w:val="00D2297E"/>
    <w:rsid w:val="00D24C37"/>
    <w:rsid w:val="00D37D23"/>
    <w:rsid w:val="00D519D8"/>
    <w:rsid w:val="00D52115"/>
    <w:rsid w:val="00D576AB"/>
    <w:rsid w:val="00D64D8F"/>
    <w:rsid w:val="00D65850"/>
    <w:rsid w:val="00D77D59"/>
    <w:rsid w:val="00D85757"/>
    <w:rsid w:val="00D91AAE"/>
    <w:rsid w:val="00D92E13"/>
    <w:rsid w:val="00D93204"/>
    <w:rsid w:val="00DC7AD5"/>
    <w:rsid w:val="00DD77A3"/>
    <w:rsid w:val="00DE03E7"/>
    <w:rsid w:val="00DE1212"/>
    <w:rsid w:val="00DE6BE0"/>
    <w:rsid w:val="00DF3B69"/>
    <w:rsid w:val="00DF411A"/>
    <w:rsid w:val="00E04F65"/>
    <w:rsid w:val="00E10A43"/>
    <w:rsid w:val="00E1383B"/>
    <w:rsid w:val="00E152C4"/>
    <w:rsid w:val="00E27713"/>
    <w:rsid w:val="00E334B8"/>
    <w:rsid w:val="00E61541"/>
    <w:rsid w:val="00E779F3"/>
    <w:rsid w:val="00E8043E"/>
    <w:rsid w:val="00E8460E"/>
    <w:rsid w:val="00E934D0"/>
    <w:rsid w:val="00EC779C"/>
    <w:rsid w:val="00EE4980"/>
    <w:rsid w:val="00EF3CBA"/>
    <w:rsid w:val="00F021CD"/>
    <w:rsid w:val="00F254B0"/>
    <w:rsid w:val="00F2621B"/>
    <w:rsid w:val="00F27227"/>
    <w:rsid w:val="00F34A6A"/>
    <w:rsid w:val="00F358B9"/>
    <w:rsid w:val="00F42A40"/>
    <w:rsid w:val="00F65D90"/>
    <w:rsid w:val="00F723AD"/>
    <w:rsid w:val="00F74E86"/>
    <w:rsid w:val="00F82FB9"/>
    <w:rsid w:val="00F877BA"/>
    <w:rsid w:val="00F93E89"/>
    <w:rsid w:val="00F97776"/>
    <w:rsid w:val="00FA2D7B"/>
    <w:rsid w:val="00FB494E"/>
    <w:rsid w:val="00FB696C"/>
    <w:rsid w:val="00FC4320"/>
    <w:rsid w:val="00FE4689"/>
    <w:rsid w:val="00FF3198"/>
    <w:rsid w:val="00FF37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81F"/>
    <w:pPr>
      <w:spacing w:line="280" w:lineRule="atLeast"/>
    </w:pPr>
    <w:rPr>
      <w:rFonts w:ascii="Garamond" w:hAnsi="Garamond"/>
      <w:sz w:val="24"/>
      <w:szCs w:val="24"/>
      <w:lang w:val="en-US" w:eastAsia="en-US"/>
    </w:rPr>
  </w:style>
  <w:style w:type="paragraph" w:styleId="Overskrift1">
    <w:name w:val="heading 1"/>
    <w:basedOn w:val="Normal"/>
    <w:next w:val="Normal"/>
    <w:qFormat/>
    <w:rsid w:val="009C6735"/>
    <w:pPr>
      <w:keepNext/>
      <w:spacing w:before="280" w:after="280"/>
      <w:outlineLvl w:val="0"/>
    </w:pPr>
    <w:rPr>
      <w:rFonts w:ascii="Arial" w:hAnsi="Arial" w:cs="Arial"/>
      <w:bCs/>
      <w:kern w:val="28"/>
      <w:sz w:val="26"/>
      <w:szCs w:val="32"/>
    </w:rPr>
  </w:style>
  <w:style w:type="paragraph" w:styleId="Overskrift2">
    <w:name w:val="heading 2"/>
    <w:basedOn w:val="Normal"/>
    <w:next w:val="Normal"/>
    <w:qFormat/>
    <w:rsid w:val="009C6735"/>
    <w:pPr>
      <w:keepNext/>
      <w:spacing w:before="280"/>
      <w:outlineLvl w:val="1"/>
    </w:pPr>
    <w:rPr>
      <w:rFonts w:ascii="Arial" w:hAnsi="Arial" w:cs="Arial"/>
      <w:b/>
      <w:bCs/>
      <w:iCs/>
      <w:kern w:val="28"/>
      <w:sz w:val="20"/>
      <w:szCs w:val="28"/>
    </w:rPr>
  </w:style>
  <w:style w:type="paragraph" w:styleId="Overskrift3">
    <w:name w:val="heading 3"/>
    <w:basedOn w:val="Normal"/>
    <w:next w:val="Normal"/>
    <w:qFormat/>
    <w:rsid w:val="009C6735"/>
    <w:pPr>
      <w:keepNext/>
      <w:spacing w:before="280"/>
      <w:outlineLvl w:val="2"/>
    </w:pPr>
    <w:rPr>
      <w:rFonts w:cs="Arial"/>
      <w:bCs/>
      <w:i/>
      <w:kern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2081F"/>
    <w:pPr>
      <w:tabs>
        <w:tab w:val="center" w:pos="4819"/>
        <w:tab w:val="right" w:pos="9638"/>
      </w:tabs>
    </w:pPr>
  </w:style>
  <w:style w:type="paragraph" w:styleId="Sidefod">
    <w:name w:val="footer"/>
    <w:basedOn w:val="Normal"/>
    <w:rsid w:val="0032081F"/>
    <w:pPr>
      <w:tabs>
        <w:tab w:val="center" w:pos="4819"/>
        <w:tab w:val="right" w:pos="9638"/>
      </w:tabs>
    </w:pPr>
  </w:style>
  <w:style w:type="table" w:styleId="Tabel-Gitter">
    <w:name w:val="Table Grid"/>
    <w:basedOn w:val="Tabel-Normal"/>
    <w:rsid w:val="001B2B7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036755"/>
  </w:style>
  <w:style w:type="paragraph" w:customStyle="1" w:styleId="DokTitel">
    <w:name w:val="DokTitel"/>
    <w:basedOn w:val="Normal"/>
    <w:next w:val="Normal"/>
    <w:rsid w:val="003C7A67"/>
    <w:pPr>
      <w:spacing w:line="400" w:lineRule="exact"/>
    </w:pPr>
    <w:rPr>
      <w:rFonts w:ascii="Arial" w:hAnsi="Arial" w:cs="Arial"/>
      <w:sz w:val="40"/>
      <w:szCs w:val="40"/>
    </w:rPr>
  </w:style>
  <w:style w:type="table" w:customStyle="1" w:styleId="OESNotat">
    <w:name w:val="OESNotat"/>
    <w:basedOn w:val="Tabel-Normal"/>
    <w:rsid w:val="00E1383B"/>
    <w:rPr>
      <w:rFonts w:ascii="Garamond" w:hAnsi="Garamond"/>
      <w:sz w:val="24"/>
    </w:rPr>
    <w:tblPr>
      <w:jc w:val="center"/>
      <w:tblCellMar>
        <w:left w:w="0" w:type="dxa"/>
        <w:right w:w="170" w:type="dxa"/>
      </w:tblCellMar>
    </w:tblPr>
    <w:trPr>
      <w:jc w:val="center"/>
    </w:trPr>
    <w:tcPr>
      <w:vAlign w:val="bottom"/>
    </w:tcPr>
    <w:tblStylePr w:type="firstRow">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nwCell">
      <w:pPr>
        <w:jc w:val="left"/>
      </w:pPr>
      <w:rPr>
        <w:rFonts w:ascii="Cambria" w:hAnsi="Cambria"/>
        <w:sz w:val="24"/>
      </w:rPr>
    </w:tblStylePr>
  </w:style>
  <w:style w:type="paragraph" w:customStyle="1" w:styleId="TabelAnmaerkning">
    <w:name w:val="TabelAnmaerkning"/>
    <w:basedOn w:val="Normal"/>
    <w:rsid w:val="00605EC9"/>
    <w:pPr>
      <w:ind w:left="567" w:hanging="567"/>
    </w:pPr>
    <w:rPr>
      <w:sz w:val="20"/>
      <w:szCs w:val="20"/>
      <w:lang w:val="da-DK" w:eastAsia="da-DK"/>
    </w:rPr>
  </w:style>
  <w:style w:type="paragraph" w:customStyle="1" w:styleId="Tabeloverskrift">
    <w:name w:val="Tabeloverskrift"/>
    <w:basedOn w:val="Normal"/>
    <w:rsid w:val="007A716F"/>
    <w:rPr>
      <w:rFonts w:ascii="Arial" w:hAnsi="Arial"/>
      <w:b/>
      <w:sz w:val="18"/>
      <w:lang w:val="en-GB" w:eastAsia="da-DK"/>
    </w:rPr>
  </w:style>
  <w:style w:type="paragraph" w:customStyle="1" w:styleId="Tabeloverskrift2">
    <w:name w:val="Tabeloverskrift2"/>
    <w:basedOn w:val="Normal"/>
    <w:rsid w:val="007A716F"/>
    <w:pPr>
      <w:spacing w:line="240" w:lineRule="auto"/>
    </w:pPr>
    <w:rPr>
      <w:b/>
      <w:noProof/>
      <w:sz w:val="20"/>
      <w:lang w:val="da-DK" w:eastAsia="da-DK"/>
    </w:rPr>
  </w:style>
  <w:style w:type="paragraph" w:customStyle="1" w:styleId="TabelTal">
    <w:name w:val="TabelTal"/>
    <w:basedOn w:val="Normal"/>
    <w:rsid w:val="007A716F"/>
    <w:rPr>
      <w:sz w:val="20"/>
      <w:lang w:val="en-GB" w:eastAsia="da-DK"/>
    </w:rPr>
  </w:style>
  <w:style w:type="paragraph" w:customStyle="1" w:styleId="Tabeltekst">
    <w:name w:val="Tabeltekst"/>
    <w:basedOn w:val="Tabeloverskrift"/>
    <w:rsid w:val="007A716F"/>
    <w:rPr>
      <w:rFonts w:ascii="Garamond" w:hAnsi="Garamond"/>
      <w:b w:val="0"/>
      <w:sz w:val="20"/>
    </w:rPr>
  </w:style>
  <w:style w:type="paragraph" w:customStyle="1" w:styleId="TabelTalOverskrift">
    <w:name w:val="TabelTalOverskrift"/>
    <w:basedOn w:val="TabelTal"/>
    <w:rsid w:val="007A716F"/>
    <w:rPr>
      <w:b/>
      <w:noProof/>
      <w:lang w:val="da-DK"/>
    </w:rPr>
  </w:style>
  <w:style w:type="character" w:styleId="Kommentarhenvisning">
    <w:name w:val="annotation reference"/>
    <w:basedOn w:val="Standardskrifttypeiafsnit"/>
    <w:rsid w:val="00072C0A"/>
    <w:rPr>
      <w:sz w:val="16"/>
      <w:szCs w:val="16"/>
    </w:rPr>
  </w:style>
  <w:style w:type="paragraph" w:styleId="Kommentartekst">
    <w:name w:val="annotation text"/>
    <w:basedOn w:val="Normal"/>
    <w:link w:val="KommentartekstTegn"/>
    <w:rsid w:val="00072C0A"/>
    <w:rPr>
      <w:sz w:val="20"/>
      <w:szCs w:val="20"/>
    </w:rPr>
  </w:style>
  <w:style w:type="character" w:customStyle="1" w:styleId="KommentartekstTegn">
    <w:name w:val="Kommentartekst Tegn"/>
    <w:basedOn w:val="Standardskrifttypeiafsnit"/>
    <w:link w:val="Kommentartekst"/>
    <w:rsid w:val="00072C0A"/>
    <w:rPr>
      <w:rFonts w:ascii="Garamond" w:hAnsi="Garamond"/>
      <w:lang w:val="en-US" w:eastAsia="en-US"/>
    </w:rPr>
  </w:style>
  <w:style w:type="paragraph" w:styleId="Slutnotetekst">
    <w:name w:val="endnote text"/>
    <w:basedOn w:val="Normal"/>
    <w:link w:val="SlutnotetekstTegn"/>
    <w:rsid w:val="00072C0A"/>
    <w:rPr>
      <w:sz w:val="20"/>
      <w:szCs w:val="20"/>
    </w:rPr>
  </w:style>
  <w:style w:type="character" w:customStyle="1" w:styleId="SlutnotetekstTegn">
    <w:name w:val="Slutnotetekst Tegn"/>
    <w:basedOn w:val="Standardskrifttypeiafsnit"/>
    <w:link w:val="Slutnotetekst"/>
    <w:rsid w:val="00072C0A"/>
    <w:rPr>
      <w:rFonts w:ascii="Garamond" w:hAnsi="Garamond"/>
      <w:lang w:val="en-US" w:eastAsia="en-US"/>
    </w:rPr>
  </w:style>
  <w:style w:type="character" w:styleId="Slutnotehenvisning">
    <w:name w:val="endnote reference"/>
    <w:basedOn w:val="Standardskrifttypeiafsnit"/>
    <w:rsid w:val="00072C0A"/>
    <w:rPr>
      <w:vertAlign w:val="superscript"/>
    </w:rPr>
  </w:style>
  <w:style w:type="paragraph" w:styleId="Markeringsbobletekst">
    <w:name w:val="Balloon Text"/>
    <w:basedOn w:val="Normal"/>
    <w:link w:val="MarkeringsbobletekstTegn"/>
    <w:rsid w:val="00072C0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72C0A"/>
    <w:rPr>
      <w:rFonts w:ascii="Tahoma" w:hAnsi="Tahoma" w:cs="Tahoma"/>
      <w:sz w:val="16"/>
      <w:szCs w:val="16"/>
      <w:lang w:val="en-US" w:eastAsia="en-US"/>
    </w:rPr>
  </w:style>
  <w:style w:type="paragraph" w:styleId="Kommentaremne">
    <w:name w:val="annotation subject"/>
    <w:basedOn w:val="Kommentartekst"/>
    <w:next w:val="Kommentartekst"/>
    <w:link w:val="KommentaremneTegn"/>
    <w:rsid w:val="00072C0A"/>
    <w:rPr>
      <w:b/>
      <w:bCs/>
    </w:rPr>
  </w:style>
  <w:style w:type="character" w:customStyle="1" w:styleId="KommentaremneTegn">
    <w:name w:val="Kommentaremne Tegn"/>
    <w:basedOn w:val="KommentartekstTegn"/>
    <w:link w:val="Kommentaremne"/>
    <w:rsid w:val="00072C0A"/>
    <w:rPr>
      <w:rFonts w:ascii="Garamond" w:hAnsi="Garamond"/>
      <w:b/>
      <w:bCs/>
      <w:lang w:val="en-US" w:eastAsia="en-US"/>
    </w:rPr>
  </w:style>
  <w:style w:type="paragraph" w:styleId="Listeafsnit">
    <w:name w:val="List Paragraph"/>
    <w:basedOn w:val="Normal"/>
    <w:uiPriority w:val="34"/>
    <w:qFormat/>
    <w:rsid w:val="00110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81F"/>
    <w:pPr>
      <w:spacing w:line="280" w:lineRule="atLeast"/>
    </w:pPr>
    <w:rPr>
      <w:rFonts w:ascii="Garamond" w:hAnsi="Garamond"/>
      <w:sz w:val="24"/>
      <w:szCs w:val="24"/>
      <w:lang w:val="en-US" w:eastAsia="en-US"/>
    </w:rPr>
  </w:style>
  <w:style w:type="paragraph" w:styleId="Overskrift1">
    <w:name w:val="heading 1"/>
    <w:basedOn w:val="Normal"/>
    <w:next w:val="Normal"/>
    <w:qFormat/>
    <w:rsid w:val="009C6735"/>
    <w:pPr>
      <w:keepNext/>
      <w:spacing w:before="280" w:after="280"/>
      <w:outlineLvl w:val="0"/>
    </w:pPr>
    <w:rPr>
      <w:rFonts w:ascii="Arial" w:hAnsi="Arial" w:cs="Arial"/>
      <w:bCs/>
      <w:kern w:val="28"/>
      <w:sz w:val="26"/>
      <w:szCs w:val="32"/>
    </w:rPr>
  </w:style>
  <w:style w:type="paragraph" w:styleId="Overskrift2">
    <w:name w:val="heading 2"/>
    <w:basedOn w:val="Normal"/>
    <w:next w:val="Normal"/>
    <w:qFormat/>
    <w:rsid w:val="009C6735"/>
    <w:pPr>
      <w:keepNext/>
      <w:spacing w:before="280"/>
      <w:outlineLvl w:val="1"/>
    </w:pPr>
    <w:rPr>
      <w:rFonts w:ascii="Arial" w:hAnsi="Arial" w:cs="Arial"/>
      <w:b/>
      <w:bCs/>
      <w:iCs/>
      <w:kern w:val="28"/>
      <w:sz w:val="20"/>
      <w:szCs w:val="28"/>
    </w:rPr>
  </w:style>
  <w:style w:type="paragraph" w:styleId="Overskrift3">
    <w:name w:val="heading 3"/>
    <w:basedOn w:val="Normal"/>
    <w:next w:val="Normal"/>
    <w:qFormat/>
    <w:rsid w:val="009C6735"/>
    <w:pPr>
      <w:keepNext/>
      <w:spacing w:before="280"/>
      <w:outlineLvl w:val="2"/>
    </w:pPr>
    <w:rPr>
      <w:rFonts w:cs="Arial"/>
      <w:bCs/>
      <w:i/>
      <w:kern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2081F"/>
    <w:pPr>
      <w:tabs>
        <w:tab w:val="center" w:pos="4819"/>
        <w:tab w:val="right" w:pos="9638"/>
      </w:tabs>
    </w:pPr>
  </w:style>
  <w:style w:type="paragraph" w:styleId="Sidefod">
    <w:name w:val="footer"/>
    <w:basedOn w:val="Normal"/>
    <w:rsid w:val="0032081F"/>
    <w:pPr>
      <w:tabs>
        <w:tab w:val="center" w:pos="4819"/>
        <w:tab w:val="right" w:pos="9638"/>
      </w:tabs>
    </w:pPr>
  </w:style>
  <w:style w:type="table" w:styleId="Tabel-Gitter">
    <w:name w:val="Table Grid"/>
    <w:basedOn w:val="Tabel-Normal"/>
    <w:rsid w:val="001B2B7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036755"/>
  </w:style>
  <w:style w:type="paragraph" w:customStyle="1" w:styleId="DokTitel">
    <w:name w:val="DokTitel"/>
    <w:basedOn w:val="Normal"/>
    <w:next w:val="Normal"/>
    <w:rsid w:val="003C7A67"/>
    <w:pPr>
      <w:spacing w:line="400" w:lineRule="exact"/>
    </w:pPr>
    <w:rPr>
      <w:rFonts w:ascii="Arial" w:hAnsi="Arial" w:cs="Arial"/>
      <w:sz w:val="40"/>
      <w:szCs w:val="40"/>
    </w:rPr>
  </w:style>
  <w:style w:type="table" w:customStyle="1" w:styleId="OESNotat">
    <w:name w:val="OESNotat"/>
    <w:basedOn w:val="Tabel-Normal"/>
    <w:rsid w:val="00E1383B"/>
    <w:rPr>
      <w:rFonts w:ascii="Garamond" w:hAnsi="Garamond"/>
      <w:sz w:val="24"/>
    </w:rPr>
    <w:tblPr>
      <w:jc w:val="center"/>
      <w:tblCellMar>
        <w:left w:w="0" w:type="dxa"/>
        <w:right w:w="170" w:type="dxa"/>
      </w:tblCellMar>
    </w:tblPr>
    <w:trPr>
      <w:jc w:val="center"/>
    </w:trPr>
    <w:tcPr>
      <w:vAlign w:val="bottom"/>
    </w:tcPr>
    <w:tblStylePr w:type="firstRow">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nwCell">
      <w:pPr>
        <w:jc w:val="left"/>
      </w:pPr>
      <w:rPr>
        <w:rFonts w:ascii="Cambria" w:hAnsi="Cambria"/>
        <w:sz w:val="24"/>
      </w:rPr>
    </w:tblStylePr>
  </w:style>
  <w:style w:type="paragraph" w:customStyle="1" w:styleId="TabelAnmaerkning">
    <w:name w:val="TabelAnmaerkning"/>
    <w:basedOn w:val="Normal"/>
    <w:rsid w:val="00605EC9"/>
    <w:pPr>
      <w:ind w:left="567" w:hanging="567"/>
    </w:pPr>
    <w:rPr>
      <w:sz w:val="20"/>
      <w:szCs w:val="20"/>
      <w:lang w:val="da-DK" w:eastAsia="da-DK"/>
    </w:rPr>
  </w:style>
  <w:style w:type="paragraph" w:customStyle="1" w:styleId="Tabeloverskrift">
    <w:name w:val="Tabeloverskrift"/>
    <w:basedOn w:val="Normal"/>
    <w:rsid w:val="007A716F"/>
    <w:rPr>
      <w:rFonts w:ascii="Arial" w:hAnsi="Arial"/>
      <w:b/>
      <w:sz w:val="18"/>
      <w:lang w:val="en-GB" w:eastAsia="da-DK"/>
    </w:rPr>
  </w:style>
  <w:style w:type="paragraph" w:customStyle="1" w:styleId="Tabeloverskrift2">
    <w:name w:val="Tabeloverskrift2"/>
    <w:basedOn w:val="Normal"/>
    <w:rsid w:val="007A716F"/>
    <w:pPr>
      <w:spacing w:line="240" w:lineRule="auto"/>
    </w:pPr>
    <w:rPr>
      <w:b/>
      <w:noProof/>
      <w:sz w:val="20"/>
      <w:lang w:val="da-DK" w:eastAsia="da-DK"/>
    </w:rPr>
  </w:style>
  <w:style w:type="paragraph" w:customStyle="1" w:styleId="TabelTal">
    <w:name w:val="TabelTal"/>
    <w:basedOn w:val="Normal"/>
    <w:rsid w:val="007A716F"/>
    <w:rPr>
      <w:sz w:val="20"/>
      <w:lang w:val="en-GB" w:eastAsia="da-DK"/>
    </w:rPr>
  </w:style>
  <w:style w:type="paragraph" w:customStyle="1" w:styleId="Tabeltekst">
    <w:name w:val="Tabeltekst"/>
    <w:basedOn w:val="Tabeloverskrift"/>
    <w:rsid w:val="007A716F"/>
    <w:rPr>
      <w:rFonts w:ascii="Garamond" w:hAnsi="Garamond"/>
      <w:b w:val="0"/>
      <w:sz w:val="20"/>
    </w:rPr>
  </w:style>
  <w:style w:type="paragraph" w:customStyle="1" w:styleId="TabelTalOverskrift">
    <w:name w:val="TabelTalOverskrift"/>
    <w:basedOn w:val="TabelTal"/>
    <w:rsid w:val="007A716F"/>
    <w:rPr>
      <w:b/>
      <w:noProof/>
      <w:lang w:val="da-DK"/>
    </w:rPr>
  </w:style>
  <w:style w:type="character" w:styleId="Kommentarhenvisning">
    <w:name w:val="annotation reference"/>
    <w:basedOn w:val="Standardskrifttypeiafsnit"/>
    <w:rsid w:val="00072C0A"/>
    <w:rPr>
      <w:sz w:val="16"/>
      <w:szCs w:val="16"/>
    </w:rPr>
  </w:style>
  <w:style w:type="paragraph" w:styleId="Kommentartekst">
    <w:name w:val="annotation text"/>
    <w:basedOn w:val="Normal"/>
    <w:link w:val="KommentartekstTegn"/>
    <w:rsid w:val="00072C0A"/>
    <w:rPr>
      <w:sz w:val="20"/>
      <w:szCs w:val="20"/>
    </w:rPr>
  </w:style>
  <w:style w:type="character" w:customStyle="1" w:styleId="KommentartekstTegn">
    <w:name w:val="Kommentartekst Tegn"/>
    <w:basedOn w:val="Standardskrifttypeiafsnit"/>
    <w:link w:val="Kommentartekst"/>
    <w:rsid w:val="00072C0A"/>
    <w:rPr>
      <w:rFonts w:ascii="Garamond" w:hAnsi="Garamond"/>
      <w:lang w:val="en-US" w:eastAsia="en-US"/>
    </w:rPr>
  </w:style>
  <w:style w:type="paragraph" w:styleId="Slutnotetekst">
    <w:name w:val="endnote text"/>
    <w:basedOn w:val="Normal"/>
    <w:link w:val="SlutnotetekstTegn"/>
    <w:rsid w:val="00072C0A"/>
    <w:rPr>
      <w:sz w:val="20"/>
      <w:szCs w:val="20"/>
    </w:rPr>
  </w:style>
  <w:style w:type="character" w:customStyle="1" w:styleId="SlutnotetekstTegn">
    <w:name w:val="Slutnotetekst Tegn"/>
    <w:basedOn w:val="Standardskrifttypeiafsnit"/>
    <w:link w:val="Slutnotetekst"/>
    <w:rsid w:val="00072C0A"/>
    <w:rPr>
      <w:rFonts w:ascii="Garamond" w:hAnsi="Garamond"/>
      <w:lang w:val="en-US" w:eastAsia="en-US"/>
    </w:rPr>
  </w:style>
  <w:style w:type="character" w:styleId="Slutnotehenvisning">
    <w:name w:val="endnote reference"/>
    <w:basedOn w:val="Standardskrifttypeiafsnit"/>
    <w:rsid w:val="00072C0A"/>
    <w:rPr>
      <w:vertAlign w:val="superscript"/>
    </w:rPr>
  </w:style>
  <w:style w:type="paragraph" w:styleId="Markeringsbobletekst">
    <w:name w:val="Balloon Text"/>
    <w:basedOn w:val="Normal"/>
    <w:link w:val="MarkeringsbobletekstTegn"/>
    <w:rsid w:val="00072C0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72C0A"/>
    <w:rPr>
      <w:rFonts w:ascii="Tahoma" w:hAnsi="Tahoma" w:cs="Tahoma"/>
      <w:sz w:val="16"/>
      <w:szCs w:val="16"/>
      <w:lang w:val="en-US" w:eastAsia="en-US"/>
    </w:rPr>
  </w:style>
  <w:style w:type="paragraph" w:styleId="Kommentaremne">
    <w:name w:val="annotation subject"/>
    <w:basedOn w:val="Kommentartekst"/>
    <w:next w:val="Kommentartekst"/>
    <w:link w:val="KommentaremneTegn"/>
    <w:rsid w:val="00072C0A"/>
    <w:rPr>
      <w:b/>
      <w:bCs/>
    </w:rPr>
  </w:style>
  <w:style w:type="character" w:customStyle="1" w:styleId="KommentaremneTegn">
    <w:name w:val="Kommentaremne Tegn"/>
    <w:basedOn w:val="KommentartekstTegn"/>
    <w:link w:val="Kommentaremne"/>
    <w:rsid w:val="00072C0A"/>
    <w:rPr>
      <w:rFonts w:ascii="Garamond" w:hAnsi="Garamond"/>
      <w:b/>
      <w:bCs/>
      <w:lang w:val="en-US" w:eastAsia="en-US"/>
    </w:rPr>
  </w:style>
  <w:style w:type="paragraph" w:styleId="Listeafsnit">
    <w:name w:val="List Paragraph"/>
    <w:basedOn w:val="Normal"/>
    <w:uiPriority w:val="34"/>
    <w:qFormat/>
    <w:rsid w:val="00110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680</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Økonomistyrelsen</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 Høgdall Mølgaard</dc:creator>
  <cp:lastModifiedBy>Tina Windeløv Myrhøj</cp:lastModifiedBy>
  <cp:revision>4</cp:revision>
  <cp:lastPrinted>2015-02-10T08:27:00Z</cp:lastPrinted>
  <dcterms:created xsi:type="dcterms:W3CDTF">2015-02-13T10:09:00Z</dcterms:created>
  <dcterms:modified xsi:type="dcterms:W3CDTF">2015-02-17T10:16:00Z</dcterms:modified>
</cp:coreProperties>
</file>