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3E4" w:rsidRPr="00FD7120" w:rsidRDefault="002923E4" w:rsidP="00EA139E">
      <w:pPr>
        <w:rPr>
          <w:rFonts w:ascii="Arial" w:hAnsi="Arial" w:cs="Arial"/>
          <w:b/>
          <w:sz w:val="32"/>
          <w:szCs w:val="23"/>
        </w:rPr>
      </w:pPr>
      <w:bookmarkStart w:id="0" w:name="_GoBack"/>
      <w:bookmarkEnd w:id="0"/>
      <w:r w:rsidRPr="00FD7120">
        <w:rPr>
          <w:rFonts w:ascii="Arial" w:hAnsi="Arial" w:cs="Arial"/>
          <w:b/>
          <w:sz w:val="32"/>
          <w:szCs w:val="23"/>
        </w:rPr>
        <w:t xml:space="preserve">Valgfrit skema til </w:t>
      </w:r>
      <w:r w:rsidR="006F2252">
        <w:rPr>
          <w:rFonts w:ascii="Arial" w:hAnsi="Arial" w:cs="Arial"/>
          <w:b/>
          <w:sz w:val="32"/>
          <w:szCs w:val="23"/>
        </w:rPr>
        <w:t>vurdering af offentlige implementeringskonsekvenser</w:t>
      </w:r>
    </w:p>
    <w:p w:rsidR="002923E4" w:rsidRPr="00FD7120" w:rsidRDefault="00512932" w:rsidP="002923E4">
      <w:pPr>
        <w:jc w:val="both"/>
        <w:rPr>
          <w:rFonts w:ascii="Arial" w:hAnsi="Arial" w:cs="Arial"/>
        </w:rPr>
      </w:pPr>
      <w:r>
        <w:rPr>
          <w:rFonts w:ascii="Arial" w:hAnsi="Arial" w:cs="Arial"/>
        </w:rPr>
        <w:t>Anvendelse af s</w:t>
      </w:r>
      <w:r w:rsidR="006F2252">
        <w:rPr>
          <w:rFonts w:ascii="Arial" w:hAnsi="Arial" w:cs="Arial"/>
        </w:rPr>
        <w:t>kemaet</w:t>
      </w:r>
      <w:r w:rsidR="002923E4" w:rsidRPr="00FD7120">
        <w:rPr>
          <w:rFonts w:ascii="Arial" w:hAnsi="Arial" w:cs="Arial"/>
        </w:rPr>
        <w:t xml:space="preserve"> </w:t>
      </w:r>
      <w:r w:rsidR="002C1BA5">
        <w:rPr>
          <w:rFonts w:ascii="Arial" w:hAnsi="Arial" w:cs="Arial"/>
        </w:rPr>
        <w:t xml:space="preserve">er valgfrit og </w:t>
      </w:r>
      <w:r w:rsidR="003C086E">
        <w:rPr>
          <w:rFonts w:ascii="Arial" w:hAnsi="Arial" w:cs="Arial"/>
        </w:rPr>
        <w:t xml:space="preserve">kan </w:t>
      </w:r>
      <w:r>
        <w:rPr>
          <w:rFonts w:ascii="Arial" w:hAnsi="Arial" w:cs="Arial"/>
        </w:rPr>
        <w:t>be</w:t>
      </w:r>
      <w:r w:rsidR="00085C55">
        <w:rPr>
          <w:rFonts w:ascii="Arial" w:hAnsi="Arial" w:cs="Arial"/>
        </w:rPr>
        <w:t xml:space="preserve">nyttes med henblik på at uddybe og redegøre for vurderingen af lovforslagets offentlige implementeringskonsekvenser i lovbemærkningerne. </w:t>
      </w:r>
      <w:r w:rsidR="007E5136">
        <w:rPr>
          <w:rFonts w:ascii="Arial" w:hAnsi="Arial" w:cs="Arial"/>
        </w:rPr>
        <w:t>Besvarelserne bør følge</w:t>
      </w:r>
      <w:r w:rsidR="002923E4" w:rsidRPr="00FD7120">
        <w:rPr>
          <w:rFonts w:ascii="Arial" w:hAnsi="Arial" w:cs="Arial"/>
        </w:rPr>
        <w:t xml:space="preserve"> angivelser i </w:t>
      </w:r>
      <w:r w:rsidR="000A506C" w:rsidRPr="00FD7120">
        <w:rPr>
          <w:rFonts w:ascii="Arial" w:hAnsi="Arial" w:cs="Arial"/>
        </w:rPr>
        <w:t>V</w:t>
      </w:r>
      <w:r w:rsidR="002923E4" w:rsidRPr="00FD7120">
        <w:rPr>
          <w:rFonts w:ascii="Arial" w:hAnsi="Arial" w:cs="Arial"/>
        </w:rPr>
        <w:t>ejledning</w:t>
      </w:r>
      <w:r w:rsidR="000A506C" w:rsidRPr="00FD7120">
        <w:rPr>
          <w:rFonts w:ascii="Arial" w:hAnsi="Arial" w:cs="Arial"/>
        </w:rPr>
        <w:t xml:space="preserve"> om </w:t>
      </w:r>
      <w:proofErr w:type="spellStart"/>
      <w:r w:rsidR="000A506C" w:rsidRPr="00FD7120">
        <w:rPr>
          <w:rFonts w:ascii="Arial" w:hAnsi="Arial" w:cs="Arial"/>
        </w:rPr>
        <w:t>digitaliseringsklar</w:t>
      </w:r>
      <w:proofErr w:type="spellEnd"/>
      <w:r w:rsidR="000A506C" w:rsidRPr="00FD7120">
        <w:rPr>
          <w:rFonts w:ascii="Arial" w:hAnsi="Arial" w:cs="Arial"/>
        </w:rPr>
        <w:t xml:space="preserve"> lovgivning,</w:t>
      </w:r>
      <w:r w:rsidR="002923E4" w:rsidRPr="00FD7120">
        <w:rPr>
          <w:rFonts w:ascii="Arial" w:hAnsi="Arial" w:cs="Arial"/>
        </w:rPr>
        <w:t xml:space="preserve"> og </w:t>
      </w:r>
      <w:r w:rsidR="00317EC5">
        <w:rPr>
          <w:rFonts w:ascii="Arial" w:hAnsi="Arial" w:cs="Arial"/>
        </w:rPr>
        <w:t xml:space="preserve">kan sendes sammen </w:t>
      </w:r>
      <w:r w:rsidR="002923E4" w:rsidRPr="00FD7120">
        <w:rPr>
          <w:rFonts w:ascii="Arial" w:hAnsi="Arial" w:cs="Arial"/>
        </w:rPr>
        <w:t xml:space="preserve">med udkast til lovforslag til Sekretariat for </w:t>
      </w:r>
      <w:proofErr w:type="spellStart"/>
      <w:r w:rsidR="002923E4" w:rsidRPr="00FD7120">
        <w:rPr>
          <w:rFonts w:ascii="Arial" w:hAnsi="Arial" w:cs="Arial"/>
        </w:rPr>
        <w:t>digitaliseringsklar</w:t>
      </w:r>
      <w:proofErr w:type="spellEnd"/>
      <w:r w:rsidR="002923E4" w:rsidRPr="00FD7120">
        <w:rPr>
          <w:rFonts w:ascii="Arial" w:hAnsi="Arial" w:cs="Arial"/>
        </w:rPr>
        <w:t xml:space="preserve"> lovgivning på </w:t>
      </w:r>
      <w:hyperlink r:id="rId9" w:history="1">
        <w:r w:rsidR="002923E4" w:rsidRPr="00FD7120">
          <w:rPr>
            <w:rStyle w:val="Hyperlink"/>
            <w:rFonts w:ascii="Arial" w:hAnsi="Arial" w:cs="Arial"/>
          </w:rPr>
          <w:t>klarlovgivning@digst.dk</w:t>
        </w:r>
      </w:hyperlink>
      <w:r w:rsidR="002923E4" w:rsidRPr="00FD7120">
        <w:rPr>
          <w:rFonts w:ascii="Arial" w:hAnsi="Arial" w:cs="Arial"/>
        </w:rPr>
        <w:t xml:space="preserve"> så vidt muligt 6 uger inden </w:t>
      </w:r>
      <w:r w:rsidR="006F2252">
        <w:rPr>
          <w:rFonts w:ascii="Arial" w:hAnsi="Arial" w:cs="Arial"/>
        </w:rPr>
        <w:t xml:space="preserve">lovforslaget sendes i </w:t>
      </w:r>
      <w:r w:rsidR="002923E4" w:rsidRPr="00FD7120">
        <w:rPr>
          <w:rFonts w:ascii="Arial" w:hAnsi="Arial" w:cs="Arial"/>
        </w:rPr>
        <w:t xml:space="preserve">offentlig høring. </w:t>
      </w:r>
    </w:p>
    <w:p w:rsidR="00085C55" w:rsidRPr="007E5136" w:rsidRDefault="006F2252">
      <w:pPr>
        <w:rPr>
          <w:rFonts w:ascii="Garamond" w:hAnsi="Garamond"/>
          <w:b/>
          <w:sz w:val="32"/>
        </w:rPr>
      </w:pPr>
      <w:r>
        <w:rPr>
          <w:rFonts w:ascii="Arial" w:hAnsi="Arial" w:cs="Arial"/>
        </w:rPr>
        <w:t xml:space="preserve">Fagministeriets vurdering af </w:t>
      </w:r>
      <w:r w:rsidR="00F5423D">
        <w:rPr>
          <w:rFonts w:ascii="Arial" w:hAnsi="Arial" w:cs="Arial"/>
        </w:rPr>
        <w:t xml:space="preserve">de </w:t>
      </w:r>
      <w:r>
        <w:rPr>
          <w:rFonts w:ascii="Arial" w:hAnsi="Arial" w:cs="Arial"/>
        </w:rPr>
        <w:t xml:space="preserve">offentlige implementeringskonsekvenser </w:t>
      </w:r>
      <w:r w:rsidR="002923E4" w:rsidRPr="00FD7120">
        <w:rPr>
          <w:rFonts w:ascii="Arial" w:hAnsi="Arial" w:cs="Arial"/>
        </w:rPr>
        <w:t>omfatte</w:t>
      </w:r>
      <w:r w:rsidR="009835C5">
        <w:rPr>
          <w:rFonts w:ascii="Arial" w:hAnsi="Arial" w:cs="Arial"/>
        </w:rPr>
        <w:t>r</w:t>
      </w:r>
      <w:r w:rsidR="002923E4" w:rsidRPr="00FD7120">
        <w:rPr>
          <w:rFonts w:ascii="Arial" w:hAnsi="Arial" w:cs="Arial"/>
        </w:rPr>
        <w:t xml:space="preserve"> </w:t>
      </w:r>
      <w:r w:rsidR="009835C5">
        <w:rPr>
          <w:rFonts w:ascii="Arial" w:hAnsi="Arial" w:cs="Arial"/>
        </w:rPr>
        <w:t xml:space="preserve">dels </w:t>
      </w:r>
      <w:r w:rsidR="002923E4" w:rsidRPr="00FD7120">
        <w:rPr>
          <w:rFonts w:ascii="Arial" w:hAnsi="Arial" w:cs="Arial"/>
        </w:rPr>
        <w:t xml:space="preserve">en beskrivelse af, </w:t>
      </w:r>
      <w:r w:rsidR="009835C5">
        <w:rPr>
          <w:rFonts w:ascii="Arial" w:hAnsi="Arial" w:cs="Arial"/>
        </w:rPr>
        <w:t xml:space="preserve">om lovforslaget følger </w:t>
      </w:r>
      <w:r w:rsidR="002923E4" w:rsidRPr="00FD7120">
        <w:rPr>
          <w:rFonts w:ascii="Arial" w:hAnsi="Arial" w:cs="Arial"/>
        </w:rPr>
        <w:t>principper</w:t>
      </w:r>
      <w:r>
        <w:rPr>
          <w:rFonts w:ascii="Arial" w:hAnsi="Arial" w:cs="Arial"/>
        </w:rPr>
        <w:t xml:space="preserve"> for </w:t>
      </w:r>
      <w:proofErr w:type="spellStart"/>
      <w:r>
        <w:rPr>
          <w:rFonts w:ascii="Arial" w:hAnsi="Arial" w:cs="Arial"/>
        </w:rPr>
        <w:t>digitaliseringsklar</w:t>
      </w:r>
      <w:proofErr w:type="spellEnd"/>
      <w:r>
        <w:rPr>
          <w:rFonts w:ascii="Arial" w:hAnsi="Arial" w:cs="Arial"/>
        </w:rPr>
        <w:t xml:space="preserve"> lovgivning</w:t>
      </w:r>
      <w:r w:rsidR="009835C5">
        <w:rPr>
          <w:rFonts w:ascii="Arial" w:hAnsi="Arial" w:cs="Arial"/>
        </w:rPr>
        <w:t xml:space="preserve"> samt dels en beskrivelse af en række øvrige implementeringskonsekvenser. </w:t>
      </w:r>
      <w:r w:rsidR="002923E4" w:rsidRPr="00FD7120">
        <w:rPr>
          <w:rFonts w:ascii="Arial" w:hAnsi="Arial" w:cs="Arial"/>
        </w:rPr>
        <w:t>I tilfælde, hvor principperne må fraviges eller ikke er relevante angives en begrundelse herfor.</w:t>
      </w:r>
      <w:r w:rsidR="009835C5">
        <w:rPr>
          <w:rFonts w:ascii="Arial" w:hAnsi="Arial" w:cs="Arial"/>
        </w:rPr>
        <w:t xml:space="preserve"> </w:t>
      </w:r>
      <w:r w:rsidR="007E5136">
        <w:rPr>
          <w:rFonts w:ascii="Arial" w:hAnsi="Arial" w:cs="Arial"/>
        </w:rPr>
        <w:t>D</w:t>
      </w:r>
      <w:r w:rsidR="0032333E">
        <w:rPr>
          <w:rFonts w:ascii="Arial" w:hAnsi="Arial" w:cs="Arial"/>
        </w:rPr>
        <w:t>er er</w:t>
      </w:r>
      <w:r w:rsidR="00317EC5">
        <w:rPr>
          <w:rFonts w:ascii="Arial" w:hAnsi="Arial" w:cs="Arial"/>
        </w:rPr>
        <w:t xml:space="preserve"> </w:t>
      </w:r>
      <w:r w:rsidR="009835C5">
        <w:rPr>
          <w:rFonts w:ascii="Arial" w:hAnsi="Arial" w:cs="Arial"/>
        </w:rPr>
        <w:t>angivet en række tjekspørgsmål, som kan anvendes som hjælp til fagministeriets vurdering og beskrivelse af offentlige implementeringskonsekvenser.</w:t>
      </w:r>
    </w:p>
    <w:tbl>
      <w:tblPr>
        <w:tblStyle w:val="Tabel-Gitter"/>
        <w:tblW w:w="15877" w:type="dxa"/>
        <w:tblInd w:w="-34" w:type="dxa"/>
        <w:tblLayout w:type="fixed"/>
        <w:tblLook w:val="04A0" w:firstRow="1" w:lastRow="0" w:firstColumn="1" w:lastColumn="0" w:noHBand="0" w:noVBand="1"/>
      </w:tblPr>
      <w:tblGrid>
        <w:gridCol w:w="1560"/>
        <w:gridCol w:w="8505"/>
        <w:gridCol w:w="5812"/>
      </w:tblGrid>
      <w:tr w:rsidR="00085C55" w:rsidRPr="004F1BF5" w:rsidTr="004F1BF5">
        <w:trPr>
          <w:trHeight w:val="484"/>
        </w:trPr>
        <w:tc>
          <w:tcPr>
            <w:tcW w:w="10065" w:type="dxa"/>
            <w:gridSpan w:val="2"/>
            <w:shd w:val="clear" w:color="auto" w:fill="940027"/>
            <w:vAlign w:val="center"/>
          </w:tcPr>
          <w:p w:rsidR="00085C55" w:rsidRPr="004F1BF5" w:rsidRDefault="00085C55" w:rsidP="004F1BF5">
            <w:pPr>
              <w:jc w:val="center"/>
              <w:rPr>
                <w:rFonts w:ascii="Arial" w:hAnsi="Arial" w:cs="Arial"/>
                <w:b/>
                <w:color w:val="F9F8E0"/>
                <w:szCs w:val="16"/>
              </w:rPr>
            </w:pPr>
            <w:r w:rsidRPr="004F1BF5">
              <w:rPr>
                <w:rFonts w:ascii="Arial" w:hAnsi="Arial" w:cs="Arial"/>
                <w:b/>
                <w:color w:val="F9F8E0"/>
                <w:szCs w:val="16"/>
              </w:rPr>
              <w:t>Tjekspørgsmål</w:t>
            </w:r>
          </w:p>
        </w:tc>
        <w:tc>
          <w:tcPr>
            <w:tcW w:w="5812" w:type="dxa"/>
            <w:shd w:val="clear" w:color="auto" w:fill="940027"/>
            <w:vAlign w:val="center"/>
          </w:tcPr>
          <w:p w:rsidR="00085C55" w:rsidRPr="004F1BF5" w:rsidRDefault="00085C55" w:rsidP="004F1BF5">
            <w:pPr>
              <w:jc w:val="center"/>
              <w:rPr>
                <w:rFonts w:ascii="Arial" w:hAnsi="Arial" w:cs="Arial"/>
                <w:b/>
                <w:color w:val="F9F8E0"/>
                <w:szCs w:val="16"/>
              </w:rPr>
            </w:pPr>
            <w:r w:rsidRPr="004F1BF5">
              <w:rPr>
                <w:rFonts w:ascii="Arial" w:hAnsi="Arial" w:cs="Arial"/>
                <w:b/>
                <w:color w:val="F9F8E0"/>
                <w:szCs w:val="16"/>
              </w:rPr>
              <w:t>Fritekst</w:t>
            </w:r>
          </w:p>
        </w:tc>
      </w:tr>
      <w:tr w:rsidR="00085C55" w:rsidRPr="004F1BF5" w:rsidTr="00676955">
        <w:tc>
          <w:tcPr>
            <w:tcW w:w="15877" w:type="dxa"/>
            <w:gridSpan w:val="3"/>
            <w:shd w:val="clear" w:color="auto" w:fill="940027"/>
          </w:tcPr>
          <w:p w:rsidR="00085C55" w:rsidRPr="004F1BF5" w:rsidRDefault="004F1BF5" w:rsidP="000B1681">
            <w:pPr>
              <w:jc w:val="center"/>
              <w:rPr>
                <w:rFonts w:ascii="Arial" w:hAnsi="Arial" w:cs="Arial"/>
                <w:b/>
                <w:i/>
                <w:color w:val="F9F8E0"/>
                <w:sz w:val="20"/>
                <w:szCs w:val="16"/>
              </w:rPr>
            </w:pPr>
            <w:r w:rsidRPr="004F1BF5">
              <w:rPr>
                <w:rFonts w:ascii="Arial" w:hAnsi="Arial" w:cs="Arial"/>
                <w:b/>
                <w:i/>
                <w:color w:val="F9F8E0"/>
                <w:sz w:val="20"/>
                <w:szCs w:val="16"/>
              </w:rPr>
              <w:t xml:space="preserve">            </w:t>
            </w:r>
            <w:r w:rsidR="00085C55" w:rsidRPr="004F1BF5">
              <w:rPr>
                <w:rFonts w:ascii="Arial" w:hAnsi="Arial" w:cs="Arial"/>
                <w:b/>
                <w:i/>
                <w:color w:val="F9F8E0"/>
                <w:sz w:val="20"/>
                <w:szCs w:val="16"/>
              </w:rPr>
              <w:t>Syv principper for digitaliseringsklar lovgivning</w:t>
            </w:r>
          </w:p>
        </w:tc>
      </w:tr>
      <w:tr w:rsidR="004F1BF5" w:rsidRPr="00FD7120" w:rsidTr="004F1BF5">
        <w:trPr>
          <w:trHeight w:val="1100"/>
        </w:trPr>
        <w:tc>
          <w:tcPr>
            <w:tcW w:w="1560" w:type="dxa"/>
            <w:shd w:val="clear" w:color="auto" w:fill="940027"/>
          </w:tcPr>
          <w:p w:rsidR="002C1BA5" w:rsidRPr="004F1BF5" w:rsidRDefault="002C1BA5" w:rsidP="000B1681">
            <w:pPr>
              <w:rPr>
                <w:rFonts w:ascii="Arial" w:hAnsi="Arial" w:cs="Arial"/>
                <w:b/>
                <w:color w:val="F9F8E0"/>
                <w:sz w:val="16"/>
                <w:szCs w:val="16"/>
              </w:rPr>
            </w:pPr>
            <w:r w:rsidRPr="004F1BF5">
              <w:rPr>
                <w:rFonts w:ascii="Arial" w:hAnsi="Arial" w:cs="Arial"/>
                <w:b/>
                <w:color w:val="F9F8E0"/>
                <w:sz w:val="16"/>
                <w:szCs w:val="16"/>
              </w:rPr>
              <w:t xml:space="preserve">Princip 1: </w:t>
            </w:r>
            <w:r w:rsidRPr="004F1BF5">
              <w:rPr>
                <w:rFonts w:ascii="Arial" w:hAnsi="Arial" w:cs="Arial"/>
                <w:b/>
                <w:color w:val="F9F8E0"/>
                <w:sz w:val="16"/>
                <w:szCs w:val="16"/>
              </w:rPr>
              <w:br/>
              <w:t>Enkle og klare regler</w:t>
            </w:r>
          </w:p>
        </w:tc>
        <w:tc>
          <w:tcPr>
            <w:tcW w:w="8505" w:type="dxa"/>
            <w:shd w:val="clear" w:color="auto" w:fill="FFFFFF" w:themeFill="background1"/>
          </w:tcPr>
          <w:p w:rsidR="002C1BA5" w:rsidRPr="00F21A4E" w:rsidRDefault="002C1BA5" w:rsidP="000B1681">
            <w:pPr>
              <w:pStyle w:val="Listeafsnit"/>
              <w:numPr>
                <w:ilvl w:val="0"/>
                <w:numId w:val="21"/>
              </w:numPr>
              <w:ind w:left="317" w:hanging="283"/>
              <w:rPr>
                <w:rFonts w:ascii="Arial" w:hAnsi="Arial" w:cs="Arial"/>
                <w:sz w:val="15"/>
                <w:szCs w:val="15"/>
              </w:rPr>
            </w:pPr>
            <w:r w:rsidRPr="00F21A4E">
              <w:rPr>
                <w:rFonts w:ascii="Arial" w:hAnsi="Arial" w:cs="Arial"/>
                <w:sz w:val="15"/>
                <w:szCs w:val="15"/>
              </w:rPr>
              <w:t>Er regler og begreber formuleret på en klar, enkel, entydig og konsistent måde?</w:t>
            </w:r>
          </w:p>
          <w:p w:rsidR="002C1BA5" w:rsidRPr="00F21A4E" w:rsidRDefault="002C1BA5" w:rsidP="000B1681">
            <w:pPr>
              <w:pStyle w:val="Listeafsnit"/>
              <w:numPr>
                <w:ilvl w:val="0"/>
                <w:numId w:val="21"/>
              </w:numPr>
              <w:ind w:left="317" w:hanging="283"/>
              <w:rPr>
                <w:rFonts w:ascii="Arial" w:hAnsi="Arial" w:cs="Arial"/>
                <w:sz w:val="15"/>
                <w:szCs w:val="15"/>
              </w:rPr>
            </w:pPr>
            <w:r w:rsidRPr="00F21A4E">
              <w:rPr>
                <w:rFonts w:ascii="Arial" w:hAnsi="Arial" w:cs="Arial"/>
                <w:sz w:val="15"/>
                <w:szCs w:val="15"/>
              </w:rPr>
              <w:t>Skelnes der klart mellem hovedregler og undtagelser?</w:t>
            </w:r>
          </w:p>
          <w:p w:rsidR="002C1BA5" w:rsidRPr="00F21A4E" w:rsidRDefault="002C1BA5" w:rsidP="000B1681">
            <w:pPr>
              <w:pStyle w:val="Listeafsnit"/>
              <w:numPr>
                <w:ilvl w:val="0"/>
                <w:numId w:val="21"/>
              </w:numPr>
              <w:ind w:left="317" w:hanging="283"/>
              <w:rPr>
                <w:rFonts w:ascii="Arial" w:hAnsi="Arial" w:cs="Arial"/>
                <w:sz w:val="15"/>
                <w:szCs w:val="15"/>
              </w:rPr>
            </w:pPr>
            <w:r w:rsidRPr="00F21A4E">
              <w:rPr>
                <w:rFonts w:ascii="Arial" w:hAnsi="Arial" w:cs="Arial"/>
                <w:sz w:val="15"/>
                <w:szCs w:val="15"/>
              </w:rPr>
              <w:t>Såfremt reglerne indeholder proceskrav: Kan lovteksten omsættes til en række arbejdsopgaver, og er beskrivelsen af de enkelte trin oplistet i den for arbejdsgangen sekventielle rækkefølge i loven?</w:t>
            </w:r>
          </w:p>
          <w:p w:rsidR="002C1BA5" w:rsidRPr="00F21A4E" w:rsidRDefault="002C1BA5" w:rsidP="000B1681">
            <w:pPr>
              <w:pStyle w:val="Listeafsnit"/>
              <w:numPr>
                <w:ilvl w:val="0"/>
                <w:numId w:val="21"/>
              </w:numPr>
              <w:ind w:left="317" w:hanging="283"/>
              <w:rPr>
                <w:rFonts w:ascii="Arial" w:hAnsi="Arial" w:cs="Arial"/>
                <w:sz w:val="15"/>
                <w:szCs w:val="15"/>
              </w:rPr>
            </w:pPr>
            <w:r w:rsidRPr="00F21A4E">
              <w:rPr>
                <w:rFonts w:ascii="Arial" w:hAnsi="Arial" w:cs="Arial"/>
                <w:sz w:val="15"/>
                <w:szCs w:val="15"/>
              </w:rPr>
              <w:t>Er det tydeligt, hvilke aktører bestemmelserne retter sig mod?</w:t>
            </w:r>
          </w:p>
          <w:p w:rsidR="002C1BA5" w:rsidRPr="00F21A4E" w:rsidRDefault="002C1BA5" w:rsidP="000B1681">
            <w:pPr>
              <w:pStyle w:val="Listeafsnit"/>
              <w:numPr>
                <w:ilvl w:val="0"/>
                <w:numId w:val="21"/>
              </w:numPr>
              <w:ind w:left="317" w:hanging="283"/>
              <w:rPr>
                <w:rFonts w:ascii="Arial" w:hAnsi="Arial" w:cs="Arial"/>
                <w:sz w:val="15"/>
                <w:szCs w:val="15"/>
              </w:rPr>
            </w:pPr>
            <w:r w:rsidRPr="00F21A4E">
              <w:rPr>
                <w:rFonts w:ascii="Arial" w:hAnsi="Arial" w:cs="Arial"/>
                <w:sz w:val="15"/>
                <w:szCs w:val="15"/>
              </w:rPr>
              <w:t>Er viden om implementeringskonsekvenser, fx sagsbehandlingstider, inddraget i lovudarbejdelsen?</w:t>
            </w:r>
          </w:p>
        </w:tc>
        <w:tc>
          <w:tcPr>
            <w:tcW w:w="5812" w:type="dxa"/>
            <w:shd w:val="clear" w:color="auto" w:fill="FFFFFF" w:themeFill="background1"/>
          </w:tcPr>
          <w:p w:rsidR="002C1BA5" w:rsidRPr="007E5136" w:rsidRDefault="007E5136" w:rsidP="007E5136">
            <w:pPr>
              <w:rPr>
                <w:rFonts w:ascii="Arial" w:hAnsi="Arial" w:cs="Arial"/>
                <w:sz w:val="15"/>
                <w:szCs w:val="15"/>
              </w:rPr>
            </w:pPr>
            <w:r w:rsidRPr="007E5136">
              <w:rPr>
                <w:rFonts w:ascii="Arial" w:hAnsi="Arial" w:cs="Arial"/>
                <w:sz w:val="15"/>
                <w:szCs w:val="15"/>
              </w:rPr>
              <w:t>[Her kan det uddybes, hvordan princippet følges eller fraviges. Se tjekspørgsmål for hjælp til besvarelse]</w:t>
            </w:r>
          </w:p>
        </w:tc>
      </w:tr>
      <w:tr w:rsidR="007E5136" w:rsidRPr="00FD7120" w:rsidTr="004F1BF5">
        <w:trPr>
          <w:trHeight w:val="1681"/>
        </w:trPr>
        <w:tc>
          <w:tcPr>
            <w:tcW w:w="1560" w:type="dxa"/>
            <w:shd w:val="clear" w:color="auto" w:fill="940027"/>
          </w:tcPr>
          <w:p w:rsidR="007E5136" w:rsidRPr="004F1BF5" w:rsidRDefault="007E5136" w:rsidP="000B1681">
            <w:pPr>
              <w:rPr>
                <w:rFonts w:ascii="Arial" w:hAnsi="Arial" w:cs="Arial"/>
                <w:b/>
                <w:color w:val="F9F8E0"/>
                <w:sz w:val="16"/>
                <w:szCs w:val="16"/>
              </w:rPr>
            </w:pPr>
            <w:r w:rsidRPr="004F1BF5">
              <w:rPr>
                <w:rFonts w:ascii="Arial" w:hAnsi="Arial" w:cs="Arial"/>
                <w:b/>
                <w:color w:val="F9F8E0"/>
                <w:sz w:val="16"/>
                <w:szCs w:val="16"/>
              </w:rPr>
              <w:t xml:space="preserve">Princip 2: </w:t>
            </w:r>
            <w:r w:rsidRPr="004F1BF5">
              <w:rPr>
                <w:rFonts w:ascii="Arial" w:hAnsi="Arial" w:cs="Arial"/>
                <w:b/>
                <w:color w:val="F9F8E0"/>
                <w:sz w:val="16"/>
                <w:szCs w:val="16"/>
              </w:rPr>
              <w:br/>
              <w:t xml:space="preserve">Digital kommunikation </w:t>
            </w:r>
          </w:p>
        </w:tc>
        <w:tc>
          <w:tcPr>
            <w:tcW w:w="8505" w:type="dxa"/>
            <w:shd w:val="clear" w:color="auto" w:fill="FFFFFF" w:themeFill="background1"/>
          </w:tcPr>
          <w:p w:rsidR="007E5136" w:rsidRPr="00F21A4E" w:rsidRDefault="007E5136" w:rsidP="000B1681">
            <w:pPr>
              <w:pStyle w:val="Listeafsnit"/>
              <w:numPr>
                <w:ilvl w:val="0"/>
                <w:numId w:val="21"/>
              </w:numPr>
              <w:ind w:left="317" w:hanging="283"/>
              <w:rPr>
                <w:rFonts w:ascii="Arial" w:hAnsi="Arial" w:cs="Arial"/>
                <w:sz w:val="15"/>
                <w:szCs w:val="15"/>
              </w:rPr>
            </w:pPr>
            <w:r w:rsidRPr="00F21A4E">
              <w:rPr>
                <w:rFonts w:ascii="Arial" w:hAnsi="Arial" w:cs="Arial"/>
                <w:sz w:val="15"/>
                <w:szCs w:val="15"/>
              </w:rPr>
              <w:t>Er der den fornødne lovhjemmel til obligatorisk digital kommunikation mellem borgere og virksomheder og det offentlige?</w:t>
            </w:r>
          </w:p>
          <w:p w:rsidR="007E5136" w:rsidRPr="00F21A4E" w:rsidRDefault="007E5136" w:rsidP="000B1681">
            <w:pPr>
              <w:pStyle w:val="Listeafsnit"/>
              <w:numPr>
                <w:ilvl w:val="0"/>
                <w:numId w:val="21"/>
              </w:numPr>
              <w:ind w:left="317" w:hanging="283"/>
              <w:rPr>
                <w:rFonts w:ascii="Arial" w:hAnsi="Arial" w:cs="Arial"/>
                <w:sz w:val="15"/>
                <w:szCs w:val="15"/>
              </w:rPr>
            </w:pPr>
            <w:r w:rsidRPr="00F21A4E">
              <w:rPr>
                <w:rFonts w:ascii="Arial" w:hAnsi="Arial" w:cs="Arial"/>
                <w:sz w:val="15"/>
                <w:szCs w:val="15"/>
              </w:rPr>
              <w:t>Er lovhjemlen formuleret således, at den omfatter en fremtidig teknologisk udvikling, dvs. at den er teknologineutral?</w:t>
            </w:r>
          </w:p>
          <w:p w:rsidR="007E5136" w:rsidRPr="00F21A4E" w:rsidRDefault="007E5136" w:rsidP="000B1681">
            <w:pPr>
              <w:pStyle w:val="Listeafsnit"/>
              <w:numPr>
                <w:ilvl w:val="0"/>
                <w:numId w:val="21"/>
              </w:numPr>
              <w:ind w:left="317" w:hanging="283"/>
              <w:rPr>
                <w:rFonts w:ascii="Arial" w:hAnsi="Arial" w:cs="Arial"/>
                <w:sz w:val="15"/>
                <w:szCs w:val="15"/>
              </w:rPr>
            </w:pPr>
            <w:r w:rsidRPr="00F21A4E">
              <w:rPr>
                <w:rFonts w:ascii="Arial" w:hAnsi="Arial" w:cs="Arial"/>
                <w:sz w:val="15"/>
                <w:szCs w:val="15"/>
              </w:rPr>
              <w:t>Hvad skal kommunikeres digitalt? (Eksempelvis ansøgninger, afgørelser mv.)</w:t>
            </w:r>
          </w:p>
          <w:p w:rsidR="007E5136" w:rsidRPr="00F21A4E" w:rsidRDefault="007E5136" w:rsidP="000B1681">
            <w:pPr>
              <w:pStyle w:val="Listeafsnit"/>
              <w:numPr>
                <w:ilvl w:val="0"/>
                <w:numId w:val="21"/>
              </w:numPr>
              <w:ind w:left="317" w:hanging="283"/>
              <w:rPr>
                <w:rFonts w:ascii="Arial" w:hAnsi="Arial" w:cs="Arial"/>
                <w:sz w:val="15"/>
                <w:szCs w:val="15"/>
              </w:rPr>
            </w:pPr>
            <w:r w:rsidRPr="00F21A4E">
              <w:rPr>
                <w:rFonts w:ascii="Arial" w:hAnsi="Arial" w:cs="Arial"/>
                <w:sz w:val="15"/>
                <w:szCs w:val="15"/>
              </w:rPr>
              <w:t>Kommunikation til offentlige myndigheder: Følger eventuelle krav om obligatorisk brug af digital selvbetjening konceptet fra modellen i de fire bølgelove</w:t>
            </w:r>
            <w:r w:rsidR="000805B3">
              <w:rPr>
                <w:rFonts w:ascii="Arial" w:hAnsi="Arial" w:cs="Arial"/>
                <w:sz w:val="15"/>
                <w:szCs w:val="15"/>
              </w:rPr>
              <w:t xml:space="preserve"> </w:t>
            </w:r>
            <w:r w:rsidRPr="00F21A4E">
              <w:rPr>
                <w:rFonts w:ascii="Arial" w:hAnsi="Arial" w:cs="Arial"/>
                <w:sz w:val="15"/>
                <w:szCs w:val="15"/>
              </w:rPr>
              <w:t>om obligatorisk digital selvbetjening</w:t>
            </w:r>
            <w:proofErr w:type="gramStart"/>
            <w:r w:rsidRPr="00F21A4E">
              <w:rPr>
                <w:rFonts w:ascii="Arial" w:hAnsi="Arial" w:cs="Arial"/>
                <w:sz w:val="15"/>
                <w:szCs w:val="15"/>
              </w:rPr>
              <w:t xml:space="preserve"> (jf. lov nr. 558 af 18. juni 2012, </w:t>
            </w:r>
            <w:proofErr w:type="spellStart"/>
            <w:r w:rsidRPr="00F21A4E">
              <w:rPr>
                <w:rFonts w:ascii="Arial" w:hAnsi="Arial" w:cs="Arial"/>
                <w:sz w:val="15"/>
                <w:szCs w:val="15"/>
              </w:rPr>
              <w:t>lovnr</w:t>
            </w:r>
            <w:proofErr w:type="spellEnd"/>
            <w:r w:rsidRPr="00F21A4E">
              <w:rPr>
                <w:rFonts w:ascii="Arial" w:hAnsi="Arial" w:cs="Arial"/>
                <w:sz w:val="15"/>
                <w:szCs w:val="15"/>
              </w:rPr>
              <w:t>.</w:t>
            </w:r>
            <w:proofErr w:type="gramEnd"/>
            <w:r w:rsidRPr="00F21A4E">
              <w:rPr>
                <w:rFonts w:ascii="Arial" w:hAnsi="Arial" w:cs="Arial"/>
                <w:sz w:val="15"/>
                <w:szCs w:val="15"/>
              </w:rPr>
              <w:t xml:space="preserve"> 662 af 12. juni 2013, lov nr. 552 af 2. juni 2014 og lov nr. 742 af 1. juni 2015)? Foreligger der særlige forhold (fx borgere med særlige handicap), som medfører undtagelse fra digital kommunikation? Angiv </w:t>
            </w:r>
            <w:r>
              <w:rPr>
                <w:rFonts w:ascii="Arial" w:hAnsi="Arial" w:cs="Arial"/>
                <w:sz w:val="15"/>
                <w:szCs w:val="15"/>
              </w:rPr>
              <w:t>alternativ kommunikationsform.</w:t>
            </w:r>
          </w:p>
          <w:p w:rsidR="007E5136" w:rsidRPr="00F21A4E" w:rsidRDefault="007E5136" w:rsidP="000B1681">
            <w:pPr>
              <w:pStyle w:val="Listeafsnit"/>
              <w:numPr>
                <w:ilvl w:val="0"/>
                <w:numId w:val="21"/>
              </w:numPr>
              <w:ind w:left="317" w:hanging="283"/>
              <w:rPr>
                <w:rFonts w:ascii="Arial" w:hAnsi="Arial" w:cs="Arial"/>
                <w:sz w:val="15"/>
                <w:szCs w:val="15"/>
              </w:rPr>
            </w:pPr>
            <w:r w:rsidRPr="00F21A4E">
              <w:rPr>
                <w:rFonts w:ascii="Arial" w:hAnsi="Arial" w:cs="Arial"/>
                <w:sz w:val="15"/>
                <w:szCs w:val="15"/>
              </w:rPr>
              <w:t>Webtilgængelighed: Følges reglerne om webtilgængelighed som anført i implementeringen af Europaparlamentets og Rådets direktiv med henblik på at sikre, at personer med synshandicap eller andre funktionsnedsættelser har adgang til digitale løsninger?</w:t>
            </w:r>
          </w:p>
        </w:tc>
        <w:tc>
          <w:tcPr>
            <w:tcW w:w="5812" w:type="dxa"/>
            <w:shd w:val="clear" w:color="auto" w:fill="FFFFFF" w:themeFill="background1"/>
          </w:tcPr>
          <w:p w:rsidR="007E5136" w:rsidRPr="007E5136" w:rsidRDefault="007E5136" w:rsidP="000B1681">
            <w:pPr>
              <w:rPr>
                <w:rFonts w:ascii="Arial" w:hAnsi="Arial" w:cs="Arial"/>
                <w:sz w:val="15"/>
                <w:szCs w:val="15"/>
              </w:rPr>
            </w:pPr>
            <w:r w:rsidRPr="007E5136">
              <w:rPr>
                <w:rFonts w:ascii="Arial" w:hAnsi="Arial" w:cs="Arial"/>
                <w:sz w:val="15"/>
                <w:szCs w:val="15"/>
              </w:rPr>
              <w:t>[Her kan det uddybes, hvordan princippet følges eller fraviges. Se tjekspørgsmål for hjælp til besvarelse]</w:t>
            </w:r>
          </w:p>
        </w:tc>
      </w:tr>
      <w:tr w:rsidR="004F1BF5" w:rsidRPr="00FD7120" w:rsidTr="004F1BF5">
        <w:trPr>
          <w:trHeight w:val="1707"/>
        </w:trPr>
        <w:tc>
          <w:tcPr>
            <w:tcW w:w="1560" w:type="dxa"/>
            <w:shd w:val="clear" w:color="auto" w:fill="940027"/>
          </w:tcPr>
          <w:p w:rsidR="002C1BA5" w:rsidRPr="004F1BF5" w:rsidRDefault="002C1BA5" w:rsidP="000B1681">
            <w:pPr>
              <w:rPr>
                <w:rFonts w:ascii="Arial" w:hAnsi="Arial" w:cs="Arial"/>
                <w:b/>
                <w:color w:val="F9F8E0"/>
                <w:sz w:val="16"/>
                <w:szCs w:val="16"/>
              </w:rPr>
            </w:pPr>
            <w:r w:rsidRPr="004F1BF5">
              <w:rPr>
                <w:rFonts w:ascii="Arial" w:hAnsi="Arial" w:cs="Arial"/>
                <w:b/>
                <w:color w:val="F9F8E0"/>
                <w:sz w:val="16"/>
                <w:szCs w:val="16"/>
              </w:rPr>
              <w:t xml:space="preserve">Princip 3: </w:t>
            </w:r>
            <w:r w:rsidRPr="004F1BF5">
              <w:rPr>
                <w:rFonts w:ascii="Arial" w:hAnsi="Arial" w:cs="Arial"/>
                <w:b/>
                <w:color w:val="F9F8E0"/>
                <w:sz w:val="16"/>
                <w:szCs w:val="16"/>
              </w:rPr>
              <w:br/>
              <w:t>Muliggør automatisk sagsbehandling</w:t>
            </w:r>
          </w:p>
        </w:tc>
        <w:tc>
          <w:tcPr>
            <w:tcW w:w="8505" w:type="dxa"/>
            <w:shd w:val="clear" w:color="auto" w:fill="FFFFFF" w:themeFill="background1"/>
          </w:tcPr>
          <w:p w:rsidR="002C1BA5" w:rsidRPr="00F21A4E" w:rsidRDefault="002C1BA5" w:rsidP="000B1681">
            <w:pPr>
              <w:pStyle w:val="Listeafsnit"/>
              <w:numPr>
                <w:ilvl w:val="0"/>
                <w:numId w:val="21"/>
              </w:numPr>
              <w:ind w:left="317" w:hanging="283"/>
              <w:rPr>
                <w:rFonts w:ascii="Arial" w:hAnsi="Arial" w:cs="Arial"/>
                <w:sz w:val="15"/>
                <w:szCs w:val="15"/>
              </w:rPr>
            </w:pPr>
            <w:r w:rsidRPr="00F21A4E">
              <w:rPr>
                <w:rFonts w:ascii="Arial" w:hAnsi="Arial" w:cs="Arial"/>
                <w:sz w:val="15"/>
                <w:szCs w:val="15"/>
              </w:rPr>
              <w:t>Er mulighederne for at anvende objektive kriterier afsøgt?</w:t>
            </w:r>
          </w:p>
          <w:p w:rsidR="002C1BA5" w:rsidRPr="00F21A4E" w:rsidRDefault="002C1BA5" w:rsidP="000B1681">
            <w:pPr>
              <w:pStyle w:val="Listeafsnit"/>
              <w:numPr>
                <w:ilvl w:val="0"/>
                <w:numId w:val="21"/>
              </w:numPr>
              <w:ind w:left="317" w:hanging="283"/>
              <w:rPr>
                <w:rFonts w:ascii="Arial" w:hAnsi="Arial" w:cs="Arial"/>
                <w:sz w:val="15"/>
                <w:szCs w:val="15"/>
              </w:rPr>
            </w:pPr>
            <w:r w:rsidRPr="00F21A4E">
              <w:rPr>
                <w:rFonts w:ascii="Arial" w:hAnsi="Arial" w:cs="Arial"/>
                <w:sz w:val="15"/>
                <w:szCs w:val="15"/>
              </w:rPr>
              <w:t>Kan der fx på baggrund af hidtidig praksis opstilles hovedkriterier for en delmængde af de hidtidige skønsbaserede vurderinger?</w:t>
            </w:r>
          </w:p>
          <w:p w:rsidR="002C1BA5" w:rsidRPr="00F21A4E" w:rsidRDefault="002C1BA5" w:rsidP="000B1681">
            <w:pPr>
              <w:pStyle w:val="Listeafsnit"/>
              <w:numPr>
                <w:ilvl w:val="0"/>
                <w:numId w:val="21"/>
              </w:numPr>
              <w:ind w:left="317" w:hanging="283"/>
              <w:rPr>
                <w:rFonts w:ascii="Arial" w:hAnsi="Arial" w:cs="Arial"/>
                <w:sz w:val="15"/>
                <w:szCs w:val="15"/>
              </w:rPr>
            </w:pPr>
            <w:r w:rsidRPr="00F21A4E">
              <w:rPr>
                <w:rFonts w:ascii="Arial" w:hAnsi="Arial" w:cs="Arial"/>
                <w:sz w:val="15"/>
                <w:szCs w:val="15"/>
              </w:rPr>
              <w:t>Er mulighederne for, at (dele af) lovgivningen udformes sådan, at skøn og skønsmæssige vurderinger minimeres, afsøgt?</w:t>
            </w:r>
          </w:p>
          <w:p w:rsidR="002C1BA5" w:rsidRPr="00F21A4E" w:rsidRDefault="002C1BA5" w:rsidP="000B1681">
            <w:pPr>
              <w:pStyle w:val="Listeafsnit"/>
              <w:numPr>
                <w:ilvl w:val="0"/>
                <w:numId w:val="21"/>
              </w:numPr>
              <w:ind w:left="317" w:hanging="283"/>
              <w:rPr>
                <w:rFonts w:ascii="Arial" w:hAnsi="Arial" w:cs="Arial"/>
                <w:sz w:val="15"/>
                <w:szCs w:val="15"/>
              </w:rPr>
            </w:pPr>
            <w:r w:rsidRPr="00F21A4E">
              <w:rPr>
                <w:rFonts w:ascii="Arial" w:hAnsi="Arial" w:cs="Arial"/>
                <w:sz w:val="15"/>
                <w:szCs w:val="15"/>
              </w:rPr>
              <w:t>Er mulighederne for at indrette reglerne med henblik på automatiserede sagsgange afsøgt, herunder forholdet til de relevante forvaltnings- og databeskyttelsesretlige krav?</w:t>
            </w:r>
          </w:p>
          <w:p w:rsidR="002C1BA5" w:rsidRPr="00F21A4E" w:rsidRDefault="002C1BA5" w:rsidP="000B1681">
            <w:pPr>
              <w:pStyle w:val="Listeafsnit"/>
              <w:numPr>
                <w:ilvl w:val="0"/>
                <w:numId w:val="21"/>
              </w:numPr>
              <w:ind w:left="317" w:hanging="283"/>
              <w:rPr>
                <w:rFonts w:ascii="Arial" w:hAnsi="Arial" w:cs="Arial"/>
                <w:sz w:val="15"/>
                <w:szCs w:val="15"/>
              </w:rPr>
            </w:pPr>
            <w:r w:rsidRPr="00F21A4E">
              <w:rPr>
                <w:rFonts w:ascii="Arial" w:hAnsi="Arial" w:cs="Arial"/>
                <w:sz w:val="15"/>
                <w:szCs w:val="15"/>
              </w:rPr>
              <w:t>Er der behov for at indsætte skønsbaserede kriterier for en restgruppe eller fastsætte regler om udøvelse af et skøn for at give mulighed for at inddrage konkrete forhold og den konkrete situation?</w:t>
            </w:r>
          </w:p>
          <w:p w:rsidR="002C1BA5" w:rsidRPr="00F21A4E" w:rsidRDefault="002C1BA5" w:rsidP="000B1681">
            <w:pPr>
              <w:pStyle w:val="Listeafsnit"/>
              <w:numPr>
                <w:ilvl w:val="0"/>
                <w:numId w:val="21"/>
              </w:numPr>
              <w:ind w:left="317" w:hanging="283"/>
              <w:rPr>
                <w:rFonts w:ascii="Arial" w:hAnsi="Arial" w:cs="Arial"/>
                <w:sz w:val="15"/>
                <w:szCs w:val="15"/>
              </w:rPr>
            </w:pPr>
            <w:r w:rsidRPr="00F21A4E">
              <w:rPr>
                <w:rFonts w:ascii="Arial" w:hAnsi="Arial" w:cs="Arial"/>
                <w:sz w:val="15"/>
                <w:szCs w:val="15"/>
              </w:rPr>
              <w:t>Er det sikret, at det fagprofessionelle skøn er opretholdt i tilfælde, hvor hensynet til borgernes retssikkerhed taler herfor?</w:t>
            </w:r>
          </w:p>
          <w:p w:rsidR="002C1BA5" w:rsidRPr="00F21A4E" w:rsidRDefault="002C1BA5" w:rsidP="000B1681">
            <w:pPr>
              <w:pStyle w:val="Listeafsnit"/>
              <w:numPr>
                <w:ilvl w:val="0"/>
                <w:numId w:val="21"/>
              </w:numPr>
              <w:ind w:left="317" w:hanging="283"/>
              <w:rPr>
                <w:rFonts w:ascii="Arial" w:hAnsi="Arial" w:cs="Arial"/>
                <w:sz w:val="15"/>
                <w:szCs w:val="15"/>
              </w:rPr>
            </w:pPr>
            <w:r w:rsidRPr="00F21A4E">
              <w:rPr>
                <w:rFonts w:ascii="Arial" w:hAnsi="Arial" w:cs="Arial"/>
                <w:sz w:val="15"/>
                <w:szCs w:val="15"/>
              </w:rPr>
              <w:t>Er reglerne teknologineutrale? Bemærk, at ord som ”brev” kan være bundet op på en bestemt sagsgang eller teknologi, som måske ikke er fremtidssikret. I stedet kan anvendes formuleringer som ”give meddelelse om”, ”orientere”, ”varsle” eller tilsvarende.</w:t>
            </w:r>
          </w:p>
        </w:tc>
        <w:tc>
          <w:tcPr>
            <w:tcW w:w="5812" w:type="dxa"/>
            <w:shd w:val="clear" w:color="auto" w:fill="FFFFFF" w:themeFill="background1"/>
          </w:tcPr>
          <w:p w:rsidR="002C1BA5" w:rsidRPr="002C1BA5" w:rsidRDefault="007E5136" w:rsidP="002C1BA5">
            <w:pPr>
              <w:ind w:left="34"/>
              <w:rPr>
                <w:rFonts w:ascii="Arial" w:hAnsi="Arial" w:cs="Arial"/>
                <w:sz w:val="15"/>
                <w:szCs w:val="15"/>
              </w:rPr>
            </w:pPr>
            <w:r w:rsidRPr="007E5136">
              <w:rPr>
                <w:rFonts w:ascii="Arial" w:hAnsi="Arial" w:cs="Arial"/>
                <w:sz w:val="15"/>
                <w:szCs w:val="15"/>
              </w:rPr>
              <w:t>[Her kan det uddybes, hvordan princippet følges eller fraviges. Se tjekspørgsmål for hjælp til besvarelse]</w:t>
            </w:r>
          </w:p>
        </w:tc>
      </w:tr>
      <w:tr w:rsidR="004F1BF5" w:rsidRPr="00FD7120" w:rsidTr="004F1BF5">
        <w:trPr>
          <w:trHeight w:val="1136"/>
        </w:trPr>
        <w:tc>
          <w:tcPr>
            <w:tcW w:w="1560" w:type="dxa"/>
            <w:shd w:val="clear" w:color="auto" w:fill="940027"/>
          </w:tcPr>
          <w:p w:rsidR="002C1BA5" w:rsidRPr="004F1BF5" w:rsidRDefault="002C1BA5" w:rsidP="000B1681">
            <w:pPr>
              <w:rPr>
                <w:rFonts w:ascii="Arial" w:hAnsi="Arial" w:cs="Arial"/>
                <w:b/>
                <w:color w:val="F9F8E0"/>
                <w:sz w:val="16"/>
                <w:szCs w:val="16"/>
              </w:rPr>
            </w:pPr>
            <w:r w:rsidRPr="004F1BF5">
              <w:rPr>
                <w:rFonts w:ascii="Arial" w:hAnsi="Arial" w:cs="Arial"/>
                <w:b/>
                <w:color w:val="F9F8E0"/>
                <w:sz w:val="16"/>
                <w:szCs w:val="16"/>
              </w:rPr>
              <w:lastRenderedPageBreak/>
              <w:t>Princip 4: Sammenhæng på tværs - ensartede begreber og genbrug af data</w:t>
            </w:r>
          </w:p>
        </w:tc>
        <w:tc>
          <w:tcPr>
            <w:tcW w:w="8505" w:type="dxa"/>
            <w:shd w:val="clear" w:color="auto" w:fill="FFFFFF" w:themeFill="background1"/>
          </w:tcPr>
          <w:p w:rsidR="002C1BA5" w:rsidRPr="00F21A4E" w:rsidRDefault="002C1BA5" w:rsidP="000B1681">
            <w:pPr>
              <w:pStyle w:val="Listeafsnit"/>
              <w:numPr>
                <w:ilvl w:val="0"/>
                <w:numId w:val="21"/>
              </w:numPr>
              <w:ind w:left="317" w:hanging="283"/>
              <w:rPr>
                <w:rFonts w:ascii="Arial" w:hAnsi="Arial" w:cs="Arial"/>
                <w:sz w:val="15"/>
                <w:szCs w:val="15"/>
              </w:rPr>
            </w:pPr>
            <w:r w:rsidRPr="00F21A4E">
              <w:rPr>
                <w:rFonts w:ascii="Arial" w:hAnsi="Arial" w:cs="Arial"/>
                <w:sz w:val="15"/>
                <w:szCs w:val="15"/>
              </w:rPr>
              <w:t>Kan data, som det offentlige allerede indsamler – eksempelvis adresse-, person-, virksomheds-, geo- eller boligdata – genanvendes (under hensyntagen til bl.a. databeskyttelseslovgivningen), eller skal der indsamles nye data fra borgere eller virksomheder?</w:t>
            </w:r>
          </w:p>
          <w:p w:rsidR="002C1BA5" w:rsidRPr="00F21A4E" w:rsidRDefault="002C1BA5" w:rsidP="000B1681">
            <w:pPr>
              <w:pStyle w:val="Listeafsnit"/>
              <w:numPr>
                <w:ilvl w:val="0"/>
                <w:numId w:val="21"/>
              </w:numPr>
              <w:ind w:left="317" w:hanging="283"/>
              <w:rPr>
                <w:rFonts w:ascii="Arial" w:hAnsi="Arial" w:cs="Arial"/>
                <w:sz w:val="15"/>
                <w:szCs w:val="15"/>
              </w:rPr>
            </w:pPr>
            <w:r w:rsidRPr="00F21A4E">
              <w:rPr>
                <w:rFonts w:ascii="Arial" w:hAnsi="Arial" w:cs="Arial"/>
                <w:sz w:val="15"/>
                <w:szCs w:val="15"/>
              </w:rPr>
              <w:t xml:space="preserve">Er det sikret, at der bruges de samme definitioner af data, periodiseringer mv., som eksisterer i offentlige registre, fx de indkomst- og periodiseringsdefinitioner, som anvendes i </w:t>
            </w:r>
            <w:proofErr w:type="spellStart"/>
            <w:r w:rsidRPr="00F21A4E">
              <w:rPr>
                <w:rFonts w:ascii="Arial" w:hAnsi="Arial" w:cs="Arial"/>
                <w:sz w:val="15"/>
                <w:szCs w:val="15"/>
              </w:rPr>
              <w:t>eIndkomst</w:t>
            </w:r>
            <w:proofErr w:type="spellEnd"/>
            <w:r w:rsidRPr="00F21A4E">
              <w:rPr>
                <w:rFonts w:ascii="Arial" w:hAnsi="Arial" w:cs="Arial"/>
                <w:sz w:val="15"/>
                <w:szCs w:val="15"/>
              </w:rPr>
              <w:t>?</w:t>
            </w:r>
          </w:p>
          <w:p w:rsidR="002C1BA5" w:rsidRPr="00F21A4E" w:rsidRDefault="002C1BA5" w:rsidP="000B1681">
            <w:pPr>
              <w:pStyle w:val="Listeafsnit"/>
              <w:numPr>
                <w:ilvl w:val="0"/>
                <w:numId w:val="21"/>
              </w:numPr>
              <w:ind w:left="317" w:hanging="283"/>
              <w:rPr>
                <w:rFonts w:ascii="Arial" w:hAnsi="Arial" w:cs="Arial"/>
                <w:sz w:val="15"/>
                <w:szCs w:val="15"/>
              </w:rPr>
            </w:pPr>
            <w:r w:rsidRPr="00F21A4E">
              <w:rPr>
                <w:rFonts w:ascii="Arial" w:hAnsi="Arial" w:cs="Arial"/>
                <w:sz w:val="15"/>
                <w:szCs w:val="15"/>
              </w:rPr>
              <w:t>Anvendes eksisterende geodata - eksempelvis data fra Danmarks Miljøportal, Plansystem.dk og geodanmark.dk?</w:t>
            </w:r>
          </w:p>
        </w:tc>
        <w:tc>
          <w:tcPr>
            <w:tcW w:w="5812" w:type="dxa"/>
            <w:shd w:val="clear" w:color="auto" w:fill="FFFFFF" w:themeFill="background1"/>
          </w:tcPr>
          <w:p w:rsidR="002C1BA5" w:rsidRPr="002C1BA5" w:rsidRDefault="007E5136" w:rsidP="002C1BA5">
            <w:pPr>
              <w:ind w:left="34"/>
              <w:rPr>
                <w:rFonts w:ascii="Arial" w:hAnsi="Arial" w:cs="Arial"/>
                <w:sz w:val="15"/>
                <w:szCs w:val="15"/>
              </w:rPr>
            </w:pPr>
            <w:r w:rsidRPr="007E5136">
              <w:rPr>
                <w:rFonts w:ascii="Arial" w:hAnsi="Arial" w:cs="Arial"/>
                <w:sz w:val="15"/>
                <w:szCs w:val="15"/>
              </w:rPr>
              <w:t>[Her kan det uddybes, hvordan princippet følges eller fraviges. Se tjekspørgsmål for hjælp til besvarelse]</w:t>
            </w:r>
          </w:p>
        </w:tc>
      </w:tr>
      <w:tr w:rsidR="004F1BF5" w:rsidRPr="00FD7120" w:rsidTr="004F1BF5">
        <w:trPr>
          <w:trHeight w:val="691"/>
        </w:trPr>
        <w:tc>
          <w:tcPr>
            <w:tcW w:w="1560" w:type="dxa"/>
            <w:shd w:val="clear" w:color="auto" w:fill="940027"/>
          </w:tcPr>
          <w:p w:rsidR="002C1BA5" w:rsidRPr="004F1BF5" w:rsidRDefault="002C1BA5" w:rsidP="000B1681">
            <w:pPr>
              <w:rPr>
                <w:rFonts w:ascii="Arial" w:hAnsi="Arial" w:cs="Arial"/>
                <w:b/>
                <w:color w:val="F9F8E0"/>
                <w:sz w:val="16"/>
                <w:szCs w:val="16"/>
              </w:rPr>
            </w:pPr>
            <w:r w:rsidRPr="004F1BF5">
              <w:rPr>
                <w:rFonts w:ascii="Arial" w:hAnsi="Arial" w:cs="Arial"/>
                <w:b/>
                <w:color w:val="F9F8E0"/>
                <w:sz w:val="16"/>
                <w:szCs w:val="16"/>
              </w:rPr>
              <w:t xml:space="preserve">Princip 5: </w:t>
            </w:r>
            <w:r w:rsidRPr="004F1BF5">
              <w:rPr>
                <w:rFonts w:ascii="Arial" w:hAnsi="Arial" w:cs="Arial"/>
                <w:b/>
                <w:color w:val="F9F8E0"/>
                <w:sz w:val="16"/>
                <w:szCs w:val="16"/>
              </w:rPr>
              <w:br/>
              <w:t>Tryg og sikker datahåndtering</w:t>
            </w:r>
          </w:p>
        </w:tc>
        <w:tc>
          <w:tcPr>
            <w:tcW w:w="8505" w:type="dxa"/>
            <w:shd w:val="clear" w:color="auto" w:fill="FFFFFF" w:themeFill="background1"/>
          </w:tcPr>
          <w:p w:rsidR="002C1BA5" w:rsidRPr="00F21A4E" w:rsidRDefault="002C1BA5" w:rsidP="000B1681">
            <w:pPr>
              <w:pStyle w:val="Listeafsnit"/>
              <w:numPr>
                <w:ilvl w:val="0"/>
                <w:numId w:val="21"/>
              </w:numPr>
              <w:ind w:left="317" w:hanging="283"/>
              <w:rPr>
                <w:rFonts w:ascii="Arial" w:hAnsi="Arial" w:cs="Arial"/>
                <w:sz w:val="15"/>
                <w:szCs w:val="15"/>
              </w:rPr>
            </w:pPr>
            <w:r w:rsidRPr="00F21A4E">
              <w:rPr>
                <w:rFonts w:ascii="Arial" w:hAnsi="Arial" w:cs="Arial"/>
                <w:sz w:val="15"/>
                <w:szCs w:val="15"/>
              </w:rPr>
              <w:t>Lægger lovforslaget op til indsamling eller genbrug af data, herunder fra andre myndigheder?</w:t>
            </w:r>
          </w:p>
          <w:p w:rsidR="002C1BA5" w:rsidRPr="00F21A4E" w:rsidRDefault="002C1BA5" w:rsidP="000B1681">
            <w:pPr>
              <w:pStyle w:val="Listeafsnit"/>
              <w:numPr>
                <w:ilvl w:val="0"/>
                <w:numId w:val="21"/>
              </w:numPr>
              <w:ind w:left="317" w:hanging="283"/>
              <w:rPr>
                <w:rFonts w:ascii="Arial" w:hAnsi="Arial" w:cs="Arial"/>
                <w:sz w:val="15"/>
                <w:szCs w:val="15"/>
              </w:rPr>
            </w:pPr>
            <w:r w:rsidRPr="00F21A4E">
              <w:rPr>
                <w:rFonts w:ascii="Arial" w:hAnsi="Arial" w:cs="Arial"/>
                <w:sz w:val="15"/>
                <w:szCs w:val="15"/>
              </w:rPr>
              <w:t>Er der den fornødne hjemmel til evt. indsamling eller genbrug af data?</w:t>
            </w:r>
          </w:p>
          <w:p w:rsidR="002C1BA5" w:rsidRPr="00F21A4E" w:rsidRDefault="002C1BA5" w:rsidP="000B1681">
            <w:pPr>
              <w:pStyle w:val="Listeafsnit"/>
              <w:numPr>
                <w:ilvl w:val="0"/>
                <w:numId w:val="21"/>
              </w:numPr>
              <w:ind w:left="317" w:hanging="283"/>
              <w:rPr>
                <w:rFonts w:ascii="Arial" w:hAnsi="Arial" w:cs="Arial"/>
                <w:sz w:val="15"/>
                <w:szCs w:val="15"/>
              </w:rPr>
            </w:pPr>
            <w:r w:rsidRPr="00F21A4E">
              <w:rPr>
                <w:rFonts w:ascii="Arial" w:hAnsi="Arial" w:cs="Arial"/>
                <w:sz w:val="15"/>
                <w:szCs w:val="15"/>
              </w:rPr>
              <w:t>Er der indtænkt en sikker og tryg datahåndtering, herunder beskyttelse af personoplysninger?</w:t>
            </w:r>
          </w:p>
        </w:tc>
        <w:tc>
          <w:tcPr>
            <w:tcW w:w="5812" w:type="dxa"/>
            <w:shd w:val="clear" w:color="auto" w:fill="FFFFFF" w:themeFill="background1"/>
          </w:tcPr>
          <w:p w:rsidR="002C1BA5" w:rsidRPr="002C1BA5" w:rsidRDefault="007E5136" w:rsidP="002C1BA5">
            <w:pPr>
              <w:ind w:left="34"/>
              <w:rPr>
                <w:rFonts w:ascii="Arial" w:hAnsi="Arial" w:cs="Arial"/>
                <w:sz w:val="15"/>
                <w:szCs w:val="15"/>
              </w:rPr>
            </w:pPr>
            <w:r w:rsidRPr="007E5136">
              <w:rPr>
                <w:rFonts w:ascii="Arial" w:hAnsi="Arial" w:cs="Arial"/>
                <w:sz w:val="15"/>
                <w:szCs w:val="15"/>
              </w:rPr>
              <w:t>[Her kan det uddybes, hvordan princippet følges eller fraviges. Se tjekspørgsmål for hjælp til besvarelse]</w:t>
            </w:r>
          </w:p>
        </w:tc>
      </w:tr>
      <w:tr w:rsidR="004F1BF5" w:rsidRPr="00FD7120" w:rsidTr="004F1BF5">
        <w:trPr>
          <w:trHeight w:val="278"/>
        </w:trPr>
        <w:tc>
          <w:tcPr>
            <w:tcW w:w="1560" w:type="dxa"/>
            <w:shd w:val="clear" w:color="auto" w:fill="940027"/>
          </w:tcPr>
          <w:p w:rsidR="002C1BA5" w:rsidRPr="004F1BF5" w:rsidRDefault="002C1BA5" w:rsidP="000B1681">
            <w:pPr>
              <w:rPr>
                <w:rFonts w:ascii="Arial" w:hAnsi="Arial" w:cs="Arial"/>
                <w:b/>
                <w:color w:val="F9F8E0"/>
                <w:sz w:val="16"/>
                <w:szCs w:val="16"/>
              </w:rPr>
            </w:pPr>
            <w:r w:rsidRPr="004F1BF5">
              <w:rPr>
                <w:rFonts w:ascii="Arial" w:hAnsi="Arial" w:cs="Arial"/>
                <w:b/>
                <w:color w:val="F9F8E0"/>
                <w:sz w:val="16"/>
                <w:szCs w:val="16"/>
              </w:rPr>
              <w:t xml:space="preserve">Princip 6: </w:t>
            </w:r>
            <w:r w:rsidRPr="004F1BF5">
              <w:rPr>
                <w:rFonts w:ascii="Arial" w:hAnsi="Arial" w:cs="Arial"/>
                <w:b/>
                <w:color w:val="F9F8E0"/>
                <w:sz w:val="16"/>
                <w:szCs w:val="16"/>
              </w:rPr>
              <w:br/>
              <w:t>Anvendelse af offentlig infrastruktur</w:t>
            </w:r>
          </w:p>
        </w:tc>
        <w:tc>
          <w:tcPr>
            <w:tcW w:w="8505" w:type="dxa"/>
            <w:shd w:val="clear" w:color="auto" w:fill="FFFFFF" w:themeFill="background1"/>
          </w:tcPr>
          <w:p w:rsidR="002C1BA5" w:rsidRPr="00F21A4E" w:rsidRDefault="002C1BA5" w:rsidP="000B1681">
            <w:pPr>
              <w:pStyle w:val="Listeafsnit"/>
              <w:numPr>
                <w:ilvl w:val="0"/>
                <w:numId w:val="21"/>
              </w:numPr>
              <w:ind w:left="317" w:hanging="283"/>
              <w:rPr>
                <w:rFonts w:ascii="Arial" w:hAnsi="Arial" w:cs="Arial"/>
                <w:sz w:val="15"/>
                <w:szCs w:val="15"/>
              </w:rPr>
            </w:pPr>
            <w:r w:rsidRPr="00F21A4E">
              <w:rPr>
                <w:rFonts w:ascii="Arial" w:hAnsi="Arial" w:cs="Arial"/>
                <w:sz w:val="15"/>
                <w:szCs w:val="15"/>
              </w:rPr>
              <w:t xml:space="preserve">Anvendes eksisterende fællesoffentlig infrastruktur, herunder fx </w:t>
            </w:r>
            <w:proofErr w:type="spellStart"/>
            <w:r w:rsidRPr="00F21A4E">
              <w:rPr>
                <w:rFonts w:ascii="Arial" w:hAnsi="Arial" w:cs="Arial"/>
                <w:sz w:val="15"/>
                <w:szCs w:val="15"/>
              </w:rPr>
              <w:t>NemID</w:t>
            </w:r>
            <w:proofErr w:type="spellEnd"/>
            <w:r w:rsidRPr="00F21A4E">
              <w:rPr>
                <w:rFonts w:ascii="Arial" w:hAnsi="Arial" w:cs="Arial"/>
                <w:sz w:val="15"/>
                <w:szCs w:val="15"/>
              </w:rPr>
              <w:t xml:space="preserve">/mobil, </w:t>
            </w:r>
            <w:proofErr w:type="spellStart"/>
            <w:r w:rsidRPr="00F21A4E">
              <w:rPr>
                <w:rFonts w:ascii="Arial" w:hAnsi="Arial" w:cs="Arial"/>
                <w:sz w:val="15"/>
                <w:szCs w:val="15"/>
              </w:rPr>
              <w:t>NemID</w:t>
            </w:r>
            <w:proofErr w:type="spellEnd"/>
            <w:r w:rsidRPr="00F21A4E">
              <w:rPr>
                <w:rFonts w:ascii="Arial" w:hAnsi="Arial" w:cs="Arial"/>
                <w:sz w:val="15"/>
                <w:szCs w:val="15"/>
              </w:rPr>
              <w:t xml:space="preserve">, Digital Post-løsningen, Nem Log-in, Digital Fuldmagt, </w:t>
            </w:r>
            <w:proofErr w:type="spellStart"/>
            <w:r w:rsidRPr="00F21A4E">
              <w:rPr>
                <w:rFonts w:ascii="Arial" w:hAnsi="Arial" w:cs="Arial"/>
                <w:sz w:val="15"/>
                <w:szCs w:val="15"/>
              </w:rPr>
              <w:t>NemKonto</w:t>
            </w:r>
            <w:proofErr w:type="spellEnd"/>
            <w:r w:rsidRPr="00F21A4E">
              <w:rPr>
                <w:rFonts w:ascii="Arial" w:hAnsi="Arial" w:cs="Arial"/>
                <w:sz w:val="15"/>
                <w:szCs w:val="15"/>
              </w:rPr>
              <w:t xml:space="preserve">, </w:t>
            </w:r>
            <w:proofErr w:type="spellStart"/>
            <w:r w:rsidRPr="00F21A4E">
              <w:rPr>
                <w:rFonts w:ascii="Arial" w:hAnsi="Arial" w:cs="Arial"/>
                <w:sz w:val="15"/>
                <w:szCs w:val="15"/>
              </w:rPr>
              <w:t>eFaktura</w:t>
            </w:r>
            <w:proofErr w:type="spellEnd"/>
            <w:r w:rsidRPr="00F21A4E">
              <w:rPr>
                <w:rFonts w:ascii="Arial" w:hAnsi="Arial" w:cs="Arial"/>
                <w:sz w:val="15"/>
                <w:szCs w:val="15"/>
              </w:rPr>
              <w:t xml:space="preserve">, </w:t>
            </w:r>
            <w:proofErr w:type="spellStart"/>
            <w:r w:rsidRPr="00F21A4E">
              <w:rPr>
                <w:rFonts w:ascii="Arial" w:hAnsi="Arial" w:cs="Arial"/>
                <w:sz w:val="15"/>
                <w:szCs w:val="15"/>
              </w:rPr>
              <w:t>NemHandel</w:t>
            </w:r>
            <w:proofErr w:type="spellEnd"/>
            <w:r w:rsidRPr="00F21A4E">
              <w:rPr>
                <w:rFonts w:ascii="Arial" w:hAnsi="Arial" w:cs="Arial"/>
                <w:sz w:val="15"/>
                <w:szCs w:val="15"/>
              </w:rPr>
              <w:t xml:space="preserve">  frem for særskilte, egenudviklede løsninger?</w:t>
            </w:r>
          </w:p>
          <w:p w:rsidR="002C1BA5" w:rsidRPr="00F21A4E" w:rsidRDefault="002C1BA5" w:rsidP="000B1681">
            <w:pPr>
              <w:pStyle w:val="Listeafsnit"/>
              <w:numPr>
                <w:ilvl w:val="0"/>
                <w:numId w:val="21"/>
              </w:numPr>
              <w:ind w:left="317" w:hanging="283"/>
              <w:rPr>
                <w:rFonts w:ascii="Arial" w:hAnsi="Arial" w:cs="Arial"/>
                <w:sz w:val="15"/>
                <w:szCs w:val="15"/>
              </w:rPr>
            </w:pPr>
            <w:r w:rsidRPr="00F21A4E">
              <w:rPr>
                <w:rFonts w:ascii="Arial" w:hAnsi="Arial" w:cs="Arial"/>
                <w:sz w:val="15"/>
                <w:szCs w:val="15"/>
              </w:rPr>
              <w:t>Anvendes eksisterende fællesoffentlige processer, herunder processer for partshøring, deling/adgang til store dokumenter, kvittering, advisering, rapportering, tilsyn mv.? Der kan hentes inspiration i den fællesoffentlige Forretningsreferencemodel</w:t>
            </w:r>
          </w:p>
          <w:p w:rsidR="002C1BA5" w:rsidRPr="00F21A4E" w:rsidRDefault="002C1BA5" w:rsidP="000B1681">
            <w:pPr>
              <w:pStyle w:val="Listeafsnit"/>
              <w:ind w:left="317"/>
              <w:rPr>
                <w:rFonts w:ascii="Arial" w:hAnsi="Arial" w:cs="Arial"/>
                <w:sz w:val="15"/>
                <w:szCs w:val="15"/>
              </w:rPr>
            </w:pPr>
            <w:r w:rsidRPr="00F21A4E">
              <w:rPr>
                <w:rFonts w:ascii="Arial" w:hAnsi="Arial" w:cs="Arial"/>
                <w:sz w:val="15"/>
                <w:szCs w:val="15"/>
              </w:rPr>
              <w:t>(FORM), som indeholder et opgavekatalog, der hjælper til at finde inspiration og referenceeksempler til udformning af processer.</w:t>
            </w:r>
          </w:p>
          <w:p w:rsidR="002C1BA5" w:rsidRPr="00F21A4E" w:rsidRDefault="002C1BA5" w:rsidP="000B1681">
            <w:pPr>
              <w:pStyle w:val="Listeafsnit"/>
              <w:numPr>
                <w:ilvl w:val="0"/>
                <w:numId w:val="21"/>
              </w:numPr>
              <w:ind w:left="317" w:hanging="283"/>
              <w:rPr>
                <w:rFonts w:ascii="Arial" w:hAnsi="Arial" w:cs="Arial"/>
                <w:sz w:val="15"/>
                <w:szCs w:val="15"/>
              </w:rPr>
            </w:pPr>
            <w:r w:rsidRPr="00F21A4E">
              <w:rPr>
                <w:rFonts w:ascii="Arial" w:hAnsi="Arial" w:cs="Arial"/>
                <w:sz w:val="15"/>
                <w:szCs w:val="15"/>
              </w:rPr>
              <w:t xml:space="preserve">Er der i forbindelse med opgavevaretagelsen behov for at logge på forskellige offentlige it-systemer? Hvis ja, bør disse it-systemer understøttes evt. af </w:t>
            </w:r>
            <w:proofErr w:type="spellStart"/>
            <w:r w:rsidRPr="00F21A4E">
              <w:rPr>
                <w:rFonts w:ascii="Arial" w:hAnsi="Arial" w:cs="Arial"/>
                <w:sz w:val="15"/>
                <w:szCs w:val="15"/>
              </w:rPr>
              <w:t>NemID</w:t>
            </w:r>
            <w:proofErr w:type="spellEnd"/>
            <w:r w:rsidRPr="00F21A4E">
              <w:rPr>
                <w:rFonts w:ascii="Arial" w:hAnsi="Arial" w:cs="Arial"/>
                <w:sz w:val="15"/>
                <w:szCs w:val="15"/>
              </w:rPr>
              <w:t xml:space="preserve"> og </w:t>
            </w:r>
            <w:proofErr w:type="spellStart"/>
            <w:r w:rsidRPr="00F21A4E">
              <w:rPr>
                <w:rFonts w:ascii="Arial" w:hAnsi="Arial" w:cs="Arial"/>
                <w:sz w:val="15"/>
                <w:szCs w:val="15"/>
              </w:rPr>
              <w:t>NemLog</w:t>
            </w:r>
            <w:proofErr w:type="spellEnd"/>
            <w:r w:rsidRPr="00F21A4E">
              <w:rPr>
                <w:rFonts w:ascii="Arial" w:hAnsi="Arial" w:cs="Arial"/>
                <w:sz w:val="15"/>
                <w:szCs w:val="15"/>
              </w:rPr>
              <w:t>-in.</w:t>
            </w:r>
          </w:p>
          <w:p w:rsidR="002C1BA5" w:rsidRPr="00F21A4E" w:rsidRDefault="002C1BA5" w:rsidP="000B1681">
            <w:pPr>
              <w:pStyle w:val="Listeafsnit"/>
              <w:numPr>
                <w:ilvl w:val="0"/>
                <w:numId w:val="21"/>
              </w:numPr>
              <w:ind w:left="317" w:hanging="283"/>
              <w:rPr>
                <w:rFonts w:ascii="Arial" w:hAnsi="Arial" w:cs="Arial"/>
                <w:sz w:val="15"/>
                <w:szCs w:val="15"/>
              </w:rPr>
            </w:pPr>
            <w:r w:rsidRPr="00F21A4E">
              <w:rPr>
                <w:rFonts w:ascii="Arial" w:hAnsi="Arial" w:cs="Arial"/>
                <w:sz w:val="15"/>
                <w:szCs w:val="15"/>
              </w:rPr>
              <w:t xml:space="preserve">Udbetales der penge til borgere, virksomheder eller myndigheder(ikke refusion)? Hvis ja, kan </w:t>
            </w:r>
            <w:proofErr w:type="spellStart"/>
            <w:r w:rsidRPr="00F21A4E">
              <w:rPr>
                <w:rFonts w:ascii="Arial" w:hAnsi="Arial" w:cs="Arial"/>
                <w:sz w:val="15"/>
                <w:szCs w:val="15"/>
              </w:rPr>
              <w:t>NemKonto</w:t>
            </w:r>
            <w:proofErr w:type="spellEnd"/>
            <w:r w:rsidRPr="00F21A4E">
              <w:rPr>
                <w:rFonts w:ascii="Arial" w:hAnsi="Arial" w:cs="Arial"/>
                <w:sz w:val="15"/>
                <w:szCs w:val="15"/>
              </w:rPr>
              <w:t xml:space="preserve"> med fordel anvendes.</w:t>
            </w:r>
          </w:p>
          <w:p w:rsidR="002C1BA5" w:rsidRPr="00F21A4E" w:rsidRDefault="002C1BA5" w:rsidP="000B1681">
            <w:pPr>
              <w:pStyle w:val="Listeafsnit"/>
              <w:numPr>
                <w:ilvl w:val="0"/>
                <w:numId w:val="21"/>
              </w:numPr>
              <w:ind w:left="317" w:hanging="283"/>
              <w:rPr>
                <w:rFonts w:ascii="Arial" w:hAnsi="Arial" w:cs="Arial"/>
                <w:sz w:val="15"/>
                <w:szCs w:val="15"/>
              </w:rPr>
            </w:pPr>
            <w:r w:rsidRPr="00F21A4E">
              <w:rPr>
                <w:rFonts w:ascii="Arial" w:hAnsi="Arial" w:cs="Arial"/>
                <w:sz w:val="15"/>
                <w:szCs w:val="15"/>
              </w:rPr>
              <w:t>Kommunikeres der til borgere, virksomheder eller myndigheder? Hvis ja, bør Digital Post anvendes som sikker forsendelseskanal.</w:t>
            </w:r>
          </w:p>
        </w:tc>
        <w:tc>
          <w:tcPr>
            <w:tcW w:w="5812" w:type="dxa"/>
            <w:shd w:val="clear" w:color="auto" w:fill="FFFFFF" w:themeFill="background1"/>
          </w:tcPr>
          <w:p w:rsidR="002C1BA5" w:rsidRPr="002C1BA5" w:rsidRDefault="007E5136" w:rsidP="002C1BA5">
            <w:pPr>
              <w:ind w:left="34"/>
              <w:rPr>
                <w:rFonts w:ascii="Arial" w:hAnsi="Arial" w:cs="Arial"/>
                <w:sz w:val="15"/>
                <w:szCs w:val="15"/>
              </w:rPr>
            </w:pPr>
            <w:r w:rsidRPr="007E5136">
              <w:rPr>
                <w:rFonts w:ascii="Arial" w:hAnsi="Arial" w:cs="Arial"/>
                <w:sz w:val="15"/>
                <w:szCs w:val="15"/>
              </w:rPr>
              <w:t>[Her kan det uddybes, hvordan princippet følges eller fraviges. Se tjekspørgsmål for hjælp til besvarelse]</w:t>
            </w:r>
          </w:p>
        </w:tc>
      </w:tr>
      <w:tr w:rsidR="007E5136" w:rsidRPr="00FD7120" w:rsidTr="007E5136">
        <w:trPr>
          <w:trHeight w:val="949"/>
        </w:trPr>
        <w:tc>
          <w:tcPr>
            <w:tcW w:w="1560" w:type="dxa"/>
            <w:shd w:val="clear" w:color="auto" w:fill="940027"/>
          </w:tcPr>
          <w:p w:rsidR="002C1BA5" w:rsidRPr="004F1BF5" w:rsidRDefault="002C1BA5" w:rsidP="000B1681">
            <w:pPr>
              <w:rPr>
                <w:rFonts w:ascii="Arial" w:hAnsi="Arial" w:cs="Arial"/>
                <w:b/>
                <w:color w:val="F9F8E0"/>
                <w:sz w:val="16"/>
                <w:szCs w:val="16"/>
              </w:rPr>
            </w:pPr>
            <w:r w:rsidRPr="004F1BF5">
              <w:rPr>
                <w:rFonts w:ascii="Arial" w:hAnsi="Arial" w:cs="Arial"/>
                <w:b/>
                <w:color w:val="F9F8E0"/>
                <w:sz w:val="16"/>
                <w:szCs w:val="16"/>
              </w:rPr>
              <w:t xml:space="preserve">Princip 7: </w:t>
            </w:r>
            <w:r w:rsidRPr="004F1BF5">
              <w:rPr>
                <w:rFonts w:ascii="Arial" w:hAnsi="Arial" w:cs="Arial"/>
                <w:b/>
                <w:color w:val="F9F8E0"/>
                <w:sz w:val="16"/>
                <w:szCs w:val="16"/>
              </w:rPr>
              <w:br/>
              <w:t>Forebygger snyd og fejl</w:t>
            </w:r>
          </w:p>
        </w:tc>
        <w:tc>
          <w:tcPr>
            <w:tcW w:w="8505" w:type="dxa"/>
            <w:shd w:val="clear" w:color="auto" w:fill="FFFFFF" w:themeFill="background1"/>
          </w:tcPr>
          <w:p w:rsidR="002C1BA5" w:rsidRPr="00F21A4E" w:rsidRDefault="002C1BA5" w:rsidP="000B1681">
            <w:pPr>
              <w:pStyle w:val="Listeafsnit"/>
              <w:numPr>
                <w:ilvl w:val="0"/>
                <w:numId w:val="21"/>
              </w:numPr>
              <w:ind w:left="317" w:hanging="283"/>
              <w:rPr>
                <w:rFonts w:ascii="Arial" w:hAnsi="Arial" w:cs="Arial"/>
                <w:sz w:val="15"/>
                <w:szCs w:val="15"/>
              </w:rPr>
            </w:pPr>
            <w:r w:rsidRPr="00F21A4E">
              <w:rPr>
                <w:rFonts w:ascii="Arial" w:hAnsi="Arial" w:cs="Arial"/>
                <w:sz w:val="15"/>
                <w:szCs w:val="15"/>
              </w:rPr>
              <w:t>Er der hjemmel til at indhente og behandle relevante oplysninger fra offentlige registre mv.?</w:t>
            </w:r>
          </w:p>
          <w:p w:rsidR="002C1BA5" w:rsidRPr="00F21A4E" w:rsidRDefault="002C1BA5" w:rsidP="000B1681">
            <w:pPr>
              <w:pStyle w:val="Listeafsnit"/>
              <w:numPr>
                <w:ilvl w:val="0"/>
                <w:numId w:val="21"/>
              </w:numPr>
              <w:ind w:left="317" w:hanging="283"/>
              <w:rPr>
                <w:rFonts w:ascii="Arial" w:hAnsi="Arial" w:cs="Arial"/>
                <w:sz w:val="15"/>
                <w:szCs w:val="15"/>
              </w:rPr>
            </w:pPr>
            <w:r w:rsidRPr="00F21A4E">
              <w:rPr>
                <w:rFonts w:ascii="Arial" w:hAnsi="Arial" w:cs="Arial"/>
                <w:sz w:val="15"/>
                <w:szCs w:val="15"/>
              </w:rPr>
              <w:t>Anvendes digitale muligheder for at kontrollere eller validere sagsoplysninger i relevante offentlige registre forud for udbetaling af offentlige ydelser?</w:t>
            </w:r>
          </w:p>
          <w:p w:rsidR="002C1BA5" w:rsidRPr="00F21A4E" w:rsidRDefault="002C1BA5" w:rsidP="000B1681">
            <w:pPr>
              <w:pStyle w:val="Listeafsnit"/>
              <w:numPr>
                <w:ilvl w:val="0"/>
                <w:numId w:val="21"/>
              </w:numPr>
              <w:ind w:left="317" w:hanging="283"/>
              <w:rPr>
                <w:rFonts w:ascii="Arial" w:hAnsi="Arial" w:cs="Arial"/>
                <w:sz w:val="15"/>
                <w:szCs w:val="15"/>
              </w:rPr>
            </w:pPr>
            <w:r w:rsidRPr="00F21A4E">
              <w:rPr>
                <w:rFonts w:ascii="Arial" w:hAnsi="Arial" w:cs="Arial"/>
                <w:sz w:val="15"/>
                <w:szCs w:val="15"/>
              </w:rPr>
              <w:t>Er lovgivningen udformet, så eventuelle proceskrav ikke stiller sig i vejen for effektiv it-anvendelse i forbindelse med kontrol?</w:t>
            </w:r>
          </w:p>
        </w:tc>
        <w:tc>
          <w:tcPr>
            <w:tcW w:w="5812" w:type="dxa"/>
            <w:shd w:val="clear" w:color="auto" w:fill="FFFFFF" w:themeFill="background1"/>
          </w:tcPr>
          <w:p w:rsidR="002C1BA5" w:rsidRPr="002C1BA5" w:rsidRDefault="007E5136" w:rsidP="002C1BA5">
            <w:pPr>
              <w:ind w:left="34"/>
              <w:rPr>
                <w:rFonts w:ascii="Arial" w:hAnsi="Arial" w:cs="Arial"/>
                <w:sz w:val="15"/>
                <w:szCs w:val="15"/>
              </w:rPr>
            </w:pPr>
            <w:r w:rsidRPr="007E5136">
              <w:rPr>
                <w:rFonts w:ascii="Arial" w:hAnsi="Arial" w:cs="Arial"/>
                <w:sz w:val="15"/>
                <w:szCs w:val="15"/>
              </w:rPr>
              <w:t>[Her kan det uddybes, hvordan princippet følges eller fraviges. Se tjekspørgsmål for hjælp til besvarelse]</w:t>
            </w:r>
          </w:p>
        </w:tc>
      </w:tr>
      <w:tr w:rsidR="004F1BF5" w:rsidRPr="00FD7120" w:rsidTr="008E5527">
        <w:tc>
          <w:tcPr>
            <w:tcW w:w="15877" w:type="dxa"/>
            <w:gridSpan w:val="3"/>
            <w:shd w:val="clear" w:color="auto" w:fill="940027"/>
          </w:tcPr>
          <w:p w:rsidR="004F1BF5" w:rsidRPr="004F1BF5" w:rsidRDefault="004F1BF5" w:rsidP="000B1681">
            <w:pPr>
              <w:jc w:val="center"/>
              <w:rPr>
                <w:rFonts w:ascii="Arial" w:hAnsi="Arial" w:cs="Arial"/>
                <w:b/>
                <w:i/>
                <w:color w:val="F9F8E0"/>
                <w:sz w:val="20"/>
                <w:szCs w:val="16"/>
              </w:rPr>
            </w:pPr>
            <w:r w:rsidRPr="004F1BF5">
              <w:rPr>
                <w:rFonts w:ascii="Arial" w:hAnsi="Arial" w:cs="Arial"/>
                <w:b/>
                <w:i/>
                <w:color w:val="F9F8E0"/>
                <w:sz w:val="20"/>
                <w:szCs w:val="16"/>
              </w:rPr>
              <w:t>Øvrige implementeringskonsekvenser</w:t>
            </w:r>
          </w:p>
        </w:tc>
      </w:tr>
      <w:tr w:rsidR="002C1BA5" w:rsidRPr="00FD7120" w:rsidTr="007E5136">
        <w:trPr>
          <w:trHeight w:val="1625"/>
        </w:trPr>
        <w:tc>
          <w:tcPr>
            <w:tcW w:w="1560" w:type="dxa"/>
            <w:shd w:val="clear" w:color="auto" w:fill="940027"/>
          </w:tcPr>
          <w:p w:rsidR="002C1BA5" w:rsidRPr="004F1BF5" w:rsidRDefault="002C1BA5" w:rsidP="000B1681">
            <w:pPr>
              <w:rPr>
                <w:rFonts w:ascii="Arial" w:hAnsi="Arial" w:cs="Arial"/>
                <w:b/>
                <w:color w:val="F9F8E0"/>
                <w:sz w:val="16"/>
                <w:szCs w:val="16"/>
              </w:rPr>
            </w:pPr>
            <w:r w:rsidRPr="004F1BF5">
              <w:rPr>
                <w:rFonts w:ascii="Arial" w:hAnsi="Arial" w:cs="Arial"/>
                <w:b/>
                <w:color w:val="F9F8E0"/>
                <w:sz w:val="16"/>
                <w:szCs w:val="16"/>
              </w:rPr>
              <w:t>Organisatoriske forhold</w:t>
            </w:r>
          </w:p>
        </w:tc>
        <w:tc>
          <w:tcPr>
            <w:tcW w:w="8505" w:type="dxa"/>
            <w:shd w:val="clear" w:color="auto" w:fill="FFFFFF" w:themeFill="background1"/>
          </w:tcPr>
          <w:p w:rsidR="002C1BA5" w:rsidRPr="00F21A4E" w:rsidRDefault="002C1BA5" w:rsidP="000B1681">
            <w:pPr>
              <w:pStyle w:val="Listeafsnit"/>
              <w:numPr>
                <w:ilvl w:val="0"/>
                <w:numId w:val="21"/>
              </w:numPr>
              <w:ind w:left="317" w:hanging="283"/>
              <w:rPr>
                <w:rFonts w:ascii="Arial" w:hAnsi="Arial" w:cs="Arial"/>
                <w:sz w:val="15"/>
                <w:szCs w:val="15"/>
              </w:rPr>
            </w:pPr>
            <w:r w:rsidRPr="00F21A4E">
              <w:rPr>
                <w:rFonts w:ascii="Arial" w:hAnsi="Arial" w:cs="Arial"/>
                <w:sz w:val="15"/>
                <w:szCs w:val="15"/>
              </w:rPr>
              <w:t>Medfører lovforslaget oprettelse af nye administrative myndigheder eller væsentlige ændringer af allerede eksisterende myndigheder.? Hvis ja, anføres et skøn over de forventede mer- eller mindre</w:t>
            </w:r>
            <w:r w:rsidR="000805B3">
              <w:rPr>
                <w:rFonts w:ascii="Arial" w:hAnsi="Arial" w:cs="Arial"/>
                <w:sz w:val="15"/>
                <w:szCs w:val="15"/>
              </w:rPr>
              <w:t xml:space="preserve"> </w:t>
            </w:r>
            <w:r w:rsidRPr="00F21A4E">
              <w:rPr>
                <w:rFonts w:ascii="Arial" w:hAnsi="Arial" w:cs="Arial"/>
                <w:sz w:val="15"/>
                <w:szCs w:val="15"/>
              </w:rPr>
              <w:t>udgifter til administration, herunder til personale, IT-systemer og lokaler mv. De økonomiske og administrative ulemper herved bør så vidt muligt begrænses.</w:t>
            </w:r>
          </w:p>
          <w:p w:rsidR="002C1BA5" w:rsidRPr="00F21A4E" w:rsidRDefault="002C1BA5" w:rsidP="000B1681">
            <w:pPr>
              <w:pStyle w:val="Listeafsnit"/>
              <w:numPr>
                <w:ilvl w:val="0"/>
                <w:numId w:val="21"/>
              </w:numPr>
              <w:ind w:left="317" w:hanging="283"/>
              <w:rPr>
                <w:rFonts w:ascii="Arial" w:hAnsi="Arial" w:cs="Arial"/>
                <w:sz w:val="15"/>
                <w:szCs w:val="15"/>
              </w:rPr>
            </w:pPr>
            <w:r w:rsidRPr="00F21A4E">
              <w:rPr>
                <w:rFonts w:ascii="Arial" w:hAnsi="Arial" w:cs="Arial"/>
                <w:sz w:val="15"/>
                <w:szCs w:val="15"/>
              </w:rPr>
              <w:t>Medfører lovforslaget en detaljeret regulering af arbejds- og beslutningsprocesser i kommuner? Hvis ja, bør det overvejes om reguleringen er nødvendig, og hvordan denne i givet fald passer sammen eksisterende regler og administrativ struktur.</w:t>
            </w:r>
          </w:p>
          <w:p w:rsidR="002C1BA5" w:rsidRPr="00F21A4E" w:rsidRDefault="002C1BA5" w:rsidP="000B1681">
            <w:pPr>
              <w:pStyle w:val="Listeafsnit"/>
              <w:numPr>
                <w:ilvl w:val="0"/>
                <w:numId w:val="21"/>
              </w:numPr>
              <w:ind w:left="317" w:hanging="283"/>
              <w:rPr>
                <w:rFonts w:ascii="Arial" w:hAnsi="Arial" w:cs="Arial"/>
                <w:sz w:val="15"/>
                <w:szCs w:val="15"/>
              </w:rPr>
            </w:pPr>
            <w:r w:rsidRPr="00F21A4E">
              <w:rPr>
                <w:rFonts w:ascii="Arial" w:hAnsi="Arial" w:cs="Arial"/>
                <w:sz w:val="15"/>
                <w:szCs w:val="15"/>
              </w:rPr>
              <w:t>Er der tilstræbt at anvende eksisterende administrative enheder og strukturer?</w:t>
            </w:r>
          </w:p>
          <w:p w:rsidR="002C1BA5" w:rsidRPr="00F21A4E" w:rsidRDefault="002C1BA5" w:rsidP="000B1681">
            <w:pPr>
              <w:pStyle w:val="Listeafsnit"/>
              <w:numPr>
                <w:ilvl w:val="0"/>
                <w:numId w:val="21"/>
              </w:numPr>
              <w:ind w:left="317" w:hanging="283"/>
              <w:rPr>
                <w:rFonts w:ascii="Arial" w:hAnsi="Arial" w:cs="Arial"/>
                <w:sz w:val="15"/>
                <w:szCs w:val="15"/>
              </w:rPr>
            </w:pPr>
            <w:r w:rsidRPr="00F21A4E">
              <w:rPr>
                <w:rFonts w:ascii="Arial" w:hAnsi="Arial" w:cs="Arial"/>
                <w:sz w:val="15"/>
                <w:szCs w:val="15"/>
              </w:rPr>
              <w:t xml:space="preserve">Indebærer lovforslaget kompetenceudvikling? Hvis ja, kan eventuelle konsekvenser i forhold til behovet for opkvalificering/efteruddannelse af medarbejderne, herunder i forhold til it-tilpasninger og it-understøttelse, også beskrives. </w:t>
            </w:r>
          </w:p>
        </w:tc>
        <w:tc>
          <w:tcPr>
            <w:tcW w:w="5812" w:type="dxa"/>
            <w:shd w:val="clear" w:color="auto" w:fill="FFFFFF" w:themeFill="background1"/>
          </w:tcPr>
          <w:p w:rsidR="002C1BA5" w:rsidRPr="002C1BA5" w:rsidRDefault="007E5136" w:rsidP="007E5136">
            <w:pPr>
              <w:ind w:left="34"/>
              <w:rPr>
                <w:rFonts w:ascii="Arial" w:hAnsi="Arial" w:cs="Arial"/>
                <w:sz w:val="15"/>
                <w:szCs w:val="15"/>
              </w:rPr>
            </w:pPr>
            <w:r>
              <w:rPr>
                <w:rFonts w:ascii="Arial" w:hAnsi="Arial" w:cs="Arial"/>
                <w:sz w:val="15"/>
                <w:szCs w:val="15"/>
              </w:rPr>
              <w:t>[</w:t>
            </w:r>
            <w:r w:rsidRPr="00FD7120">
              <w:rPr>
                <w:rFonts w:ascii="Arial" w:hAnsi="Arial" w:cs="Arial"/>
                <w:sz w:val="16"/>
                <w:szCs w:val="16"/>
              </w:rPr>
              <w:t xml:space="preserve">Her kan </w:t>
            </w:r>
            <w:r>
              <w:rPr>
                <w:rFonts w:ascii="Arial" w:hAnsi="Arial" w:cs="Arial"/>
                <w:sz w:val="16"/>
                <w:szCs w:val="16"/>
              </w:rPr>
              <w:t>vurderingen af de organisatoriske forhold</w:t>
            </w:r>
            <w:r w:rsidRPr="00FD7120">
              <w:rPr>
                <w:rFonts w:ascii="Arial" w:hAnsi="Arial" w:cs="Arial"/>
                <w:sz w:val="16"/>
                <w:szCs w:val="16"/>
              </w:rPr>
              <w:t xml:space="preserve"> </w:t>
            </w:r>
            <w:r>
              <w:rPr>
                <w:rFonts w:ascii="Arial" w:hAnsi="Arial" w:cs="Arial"/>
                <w:sz w:val="16"/>
                <w:szCs w:val="16"/>
              </w:rPr>
              <w:t>uddybes. Se tjekspørgsmål for hjælp til besvarelse</w:t>
            </w:r>
            <w:r w:rsidRPr="00FD7120">
              <w:rPr>
                <w:rFonts w:ascii="Arial" w:hAnsi="Arial" w:cs="Arial"/>
              </w:rPr>
              <w:t>]</w:t>
            </w:r>
          </w:p>
        </w:tc>
      </w:tr>
      <w:tr w:rsidR="002C1BA5" w:rsidRPr="00FD7120" w:rsidTr="007E5136">
        <w:trPr>
          <w:trHeight w:val="981"/>
        </w:trPr>
        <w:tc>
          <w:tcPr>
            <w:tcW w:w="1560" w:type="dxa"/>
            <w:shd w:val="clear" w:color="auto" w:fill="940027"/>
          </w:tcPr>
          <w:p w:rsidR="002C1BA5" w:rsidRPr="004F1BF5" w:rsidRDefault="002C1BA5" w:rsidP="000B1681">
            <w:pPr>
              <w:rPr>
                <w:rFonts w:ascii="Arial" w:hAnsi="Arial" w:cs="Arial"/>
                <w:b/>
                <w:color w:val="F9F8E0"/>
                <w:sz w:val="16"/>
                <w:szCs w:val="16"/>
              </w:rPr>
            </w:pPr>
            <w:r w:rsidRPr="004F1BF5">
              <w:rPr>
                <w:rFonts w:ascii="Arial" w:hAnsi="Arial" w:cs="Arial"/>
                <w:b/>
                <w:color w:val="F9F8E0"/>
                <w:sz w:val="16"/>
                <w:szCs w:val="16"/>
              </w:rPr>
              <w:t>It-understøttelse, it-styring og risiko</w:t>
            </w:r>
          </w:p>
        </w:tc>
        <w:tc>
          <w:tcPr>
            <w:tcW w:w="8505" w:type="dxa"/>
            <w:shd w:val="clear" w:color="auto" w:fill="FFFFFF" w:themeFill="background1"/>
          </w:tcPr>
          <w:p w:rsidR="002C1BA5" w:rsidRPr="00F21A4E" w:rsidRDefault="002C1BA5" w:rsidP="000B1681">
            <w:pPr>
              <w:pStyle w:val="Listeafsnit"/>
              <w:numPr>
                <w:ilvl w:val="0"/>
                <w:numId w:val="21"/>
              </w:numPr>
              <w:ind w:left="317" w:hanging="283"/>
              <w:rPr>
                <w:rFonts w:ascii="Arial" w:hAnsi="Arial" w:cs="Arial"/>
                <w:sz w:val="15"/>
                <w:szCs w:val="15"/>
              </w:rPr>
            </w:pPr>
            <w:r w:rsidRPr="00F21A4E">
              <w:rPr>
                <w:rFonts w:ascii="Arial" w:hAnsi="Arial" w:cs="Arial"/>
                <w:sz w:val="15"/>
                <w:szCs w:val="15"/>
              </w:rPr>
              <w:t xml:space="preserve">Indebærer lovforslaget tilpasning i forhold til eksisterende it-systemer eller udvikling af nye it-systemer? </w:t>
            </w:r>
          </w:p>
          <w:p w:rsidR="002C1BA5" w:rsidRPr="00F21A4E" w:rsidRDefault="002C1BA5" w:rsidP="000B1681">
            <w:pPr>
              <w:pStyle w:val="Listeafsnit"/>
              <w:numPr>
                <w:ilvl w:val="0"/>
                <w:numId w:val="21"/>
              </w:numPr>
              <w:ind w:left="317" w:hanging="283"/>
              <w:rPr>
                <w:rFonts w:ascii="Arial" w:hAnsi="Arial" w:cs="Arial"/>
                <w:sz w:val="15"/>
                <w:szCs w:val="15"/>
              </w:rPr>
            </w:pPr>
            <w:r w:rsidRPr="00F21A4E">
              <w:rPr>
                <w:rFonts w:ascii="Arial" w:hAnsi="Arial" w:cs="Arial"/>
                <w:sz w:val="15"/>
                <w:szCs w:val="15"/>
              </w:rPr>
              <w:t xml:space="preserve">Medfører lovforslaget it-løsninger på over 10 mio. kr.? Hvis ja, bør sagen forelægges Statens IT-råd. </w:t>
            </w:r>
          </w:p>
          <w:p w:rsidR="002C1BA5" w:rsidRPr="00F21A4E" w:rsidRDefault="002C1BA5" w:rsidP="000B1681">
            <w:pPr>
              <w:pStyle w:val="Listeafsnit"/>
              <w:numPr>
                <w:ilvl w:val="0"/>
                <w:numId w:val="21"/>
              </w:numPr>
              <w:ind w:left="317" w:hanging="283"/>
              <w:rPr>
                <w:rFonts w:ascii="Arial" w:hAnsi="Arial" w:cs="Arial"/>
                <w:sz w:val="15"/>
                <w:szCs w:val="15"/>
              </w:rPr>
            </w:pPr>
            <w:r w:rsidRPr="00F21A4E">
              <w:rPr>
                <w:rFonts w:ascii="Arial" w:hAnsi="Arial" w:cs="Arial"/>
                <w:sz w:val="15"/>
                <w:szCs w:val="15"/>
              </w:rPr>
              <w:t xml:space="preserve">Medfører lovforslaget it-løsninger på over 60 mio. kr.? Hvis ja, bør sagen forelægges Finansudvalget. </w:t>
            </w:r>
          </w:p>
          <w:p w:rsidR="002C1BA5" w:rsidRPr="00F21A4E" w:rsidRDefault="002C1BA5" w:rsidP="000B1681">
            <w:pPr>
              <w:pStyle w:val="Listeafsnit"/>
              <w:numPr>
                <w:ilvl w:val="0"/>
                <w:numId w:val="21"/>
              </w:numPr>
              <w:ind w:left="317" w:hanging="283"/>
              <w:rPr>
                <w:rFonts w:ascii="Arial" w:hAnsi="Arial" w:cs="Arial"/>
                <w:sz w:val="15"/>
                <w:szCs w:val="15"/>
              </w:rPr>
            </w:pPr>
            <w:r w:rsidRPr="00F21A4E">
              <w:rPr>
                <w:rFonts w:ascii="Arial" w:hAnsi="Arial" w:cs="Arial"/>
                <w:sz w:val="15"/>
                <w:szCs w:val="15"/>
              </w:rPr>
              <w:t>Har lovforslaget afledte effekter for øvrige myndigheders it-systemer, som måtte være afhængige af data eller funktionalitet fra disse systemer?</w:t>
            </w:r>
          </w:p>
        </w:tc>
        <w:tc>
          <w:tcPr>
            <w:tcW w:w="5812" w:type="dxa"/>
            <w:shd w:val="clear" w:color="auto" w:fill="FFFFFF" w:themeFill="background1"/>
          </w:tcPr>
          <w:p w:rsidR="002C1BA5" w:rsidRPr="00F75D07" w:rsidRDefault="007E5136" w:rsidP="00F75D07">
            <w:pPr>
              <w:ind w:left="34"/>
              <w:rPr>
                <w:rFonts w:ascii="Arial" w:hAnsi="Arial" w:cs="Arial"/>
                <w:sz w:val="15"/>
                <w:szCs w:val="15"/>
              </w:rPr>
            </w:pPr>
            <w:r>
              <w:rPr>
                <w:rFonts w:ascii="Arial" w:hAnsi="Arial" w:cs="Arial"/>
                <w:sz w:val="15"/>
                <w:szCs w:val="15"/>
              </w:rPr>
              <w:t>[</w:t>
            </w:r>
            <w:r w:rsidRPr="00FD7120">
              <w:rPr>
                <w:rFonts w:ascii="Arial" w:hAnsi="Arial" w:cs="Arial"/>
                <w:sz w:val="16"/>
                <w:szCs w:val="16"/>
              </w:rPr>
              <w:t xml:space="preserve">Her kan </w:t>
            </w:r>
            <w:r>
              <w:rPr>
                <w:rFonts w:ascii="Arial" w:hAnsi="Arial" w:cs="Arial"/>
                <w:sz w:val="16"/>
                <w:szCs w:val="16"/>
              </w:rPr>
              <w:t>vurderingen af i</w:t>
            </w:r>
            <w:r w:rsidRPr="007E5136">
              <w:rPr>
                <w:rFonts w:ascii="Arial" w:hAnsi="Arial" w:cs="Arial"/>
                <w:sz w:val="16"/>
                <w:szCs w:val="16"/>
              </w:rPr>
              <w:t>t-understøttelse, it-styring og risiko</w:t>
            </w:r>
            <w:r w:rsidRPr="00FD7120">
              <w:rPr>
                <w:rFonts w:ascii="Arial" w:hAnsi="Arial" w:cs="Arial"/>
                <w:sz w:val="16"/>
                <w:szCs w:val="16"/>
              </w:rPr>
              <w:t xml:space="preserve"> </w:t>
            </w:r>
            <w:r>
              <w:rPr>
                <w:rFonts w:ascii="Arial" w:hAnsi="Arial" w:cs="Arial"/>
                <w:sz w:val="16"/>
                <w:szCs w:val="16"/>
              </w:rPr>
              <w:t>uddybes. Se tjekspørgsmål for hjælp til besvarelse</w:t>
            </w:r>
            <w:r w:rsidRPr="00FD7120">
              <w:rPr>
                <w:rFonts w:ascii="Arial" w:hAnsi="Arial" w:cs="Arial"/>
              </w:rPr>
              <w:t>]</w:t>
            </w:r>
          </w:p>
        </w:tc>
      </w:tr>
      <w:tr w:rsidR="007E5136" w:rsidRPr="00FD7120" w:rsidTr="007E5136">
        <w:trPr>
          <w:trHeight w:val="738"/>
        </w:trPr>
        <w:tc>
          <w:tcPr>
            <w:tcW w:w="1560" w:type="dxa"/>
            <w:shd w:val="clear" w:color="auto" w:fill="940027"/>
          </w:tcPr>
          <w:p w:rsidR="002C1BA5" w:rsidRPr="004F1BF5" w:rsidRDefault="002C1BA5" w:rsidP="000B1681">
            <w:pPr>
              <w:rPr>
                <w:rFonts w:ascii="Arial" w:hAnsi="Arial" w:cs="Arial"/>
                <w:b/>
                <w:color w:val="F9F8E0"/>
                <w:sz w:val="16"/>
                <w:szCs w:val="16"/>
              </w:rPr>
            </w:pPr>
            <w:r w:rsidRPr="004F1BF5">
              <w:rPr>
                <w:rFonts w:ascii="Arial" w:hAnsi="Arial" w:cs="Arial"/>
                <w:b/>
                <w:color w:val="F9F8E0"/>
                <w:sz w:val="16"/>
                <w:szCs w:val="16"/>
              </w:rPr>
              <w:t>Databeskyttelse</w:t>
            </w:r>
          </w:p>
        </w:tc>
        <w:tc>
          <w:tcPr>
            <w:tcW w:w="8505" w:type="dxa"/>
            <w:shd w:val="clear" w:color="auto" w:fill="FFFFFF" w:themeFill="background1"/>
          </w:tcPr>
          <w:p w:rsidR="002C1BA5" w:rsidRPr="00F21A4E" w:rsidRDefault="002C1BA5" w:rsidP="000B1681">
            <w:pPr>
              <w:pStyle w:val="Listeafsnit"/>
              <w:numPr>
                <w:ilvl w:val="0"/>
                <w:numId w:val="21"/>
              </w:numPr>
              <w:ind w:left="317" w:hanging="283"/>
              <w:rPr>
                <w:rFonts w:ascii="Arial" w:hAnsi="Arial" w:cs="Arial"/>
                <w:sz w:val="15"/>
                <w:szCs w:val="15"/>
              </w:rPr>
            </w:pPr>
            <w:r w:rsidRPr="00F21A4E">
              <w:rPr>
                <w:rFonts w:ascii="Arial" w:hAnsi="Arial" w:cs="Arial"/>
                <w:sz w:val="15"/>
                <w:szCs w:val="15"/>
              </w:rPr>
              <w:t>Indebærer lovforslaget behandling af personoplysninger? Hvis ja, skal det håndteres i overensstemmelse med den gældende lovgivning, herunder databeskyttelseslovgivningen.</w:t>
            </w:r>
          </w:p>
          <w:p w:rsidR="002C1BA5" w:rsidRPr="00F21A4E" w:rsidRDefault="002C1BA5" w:rsidP="000B1681">
            <w:pPr>
              <w:pStyle w:val="Listeafsnit"/>
              <w:numPr>
                <w:ilvl w:val="0"/>
                <w:numId w:val="21"/>
              </w:numPr>
              <w:ind w:left="317" w:hanging="283"/>
              <w:rPr>
                <w:rFonts w:ascii="Arial" w:hAnsi="Arial" w:cs="Arial"/>
                <w:sz w:val="15"/>
                <w:szCs w:val="15"/>
              </w:rPr>
            </w:pPr>
            <w:r w:rsidRPr="00F21A4E">
              <w:rPr>
                <w:rFonts w:ascii="Arial" w:hAnsi="Arial" w:cs="Arial"/>
                <w:sz w:val="15"/>
                <w:szCs w:val="15"/>
              </w:rPr>
              <w:t>Kan behandlingen af personoplysninger karakteriseres som værende af ”høj risiko” for borgernes rettigheder og frihedsrettigheder? Hvis ja, skal der udarbejdes en konsekvensanalyse.</w:t>
            </w:r>
          </w:p>
        </w:tc>
        <w:tc>
          <w:tcPr>
            <w:tcW w:w="5812" w:type="dxa"/>
            <w:shd w:val="clear" w:color="auto" w:fill="FFFFFF" w:themeFill="background1"/>
          </w:tcPr>
          <w:p w:rsidR="002C1BA5" w:rsidRPr="00F75D07" w:rsidRDefault="007E5136" w:rsidP="00F75D07">
            <w:pPr>
              <w:ind w:left="34"/>
              <w:rPr>
                <w:rFonts w:ascii="Arial" w:hAnsi="Arial" w:cs="Arial"/>
                <w:sz w:val="15"/>
                <w:szCs w:val="15"/>
              </w:rPr>
            </w:pPr>
            <w:r>
              <w:rPr>
                <w:rFonts w:ascii="Arial" w:hAnsi="Arial" w:cs="Arial"/>
                <w:sz w:val="15"/>
                <w:szCs w:val="15"/>
              </w:rPr>
              <w:t>[</w:t>
            </w:r>
            <w:r w:rsidRPr="00FD7120">
              <w:rPr>
                <w:rFonts w:ascii="Arial" w:hAnsi="Arial" w:cs="Arial"/>
                <w:sz w:val="16"/>
                <w:szCs w:val="16"/>
              </w:rPr>
              <w:t xml:space="preserve">Her kan </w:t>
            </w:r>
            <w:r>
              <w:rPr>
                <w:rFonts w:ascii="Arial" w:hAnsi="Arial" w:cs="Arial"/>
                <w:sz w:val="16"/>
                <w:szCs w:val="16"/>
              </w:rPr>
              <w:t>vurderingen af d</w:t>
            </w:r>
            <w:r w:rsidRPr="007E5136">
              <w:rPr>
                <w:rFonts w:ascii="Arial" w:hAnsi="Arial" w:cs="Arial"/>
                <w:sz w:val="16"/>
                <w:szCs w:val="16"/>
              </w:rPr>
              <w:t xml:space="preserve">atabeskyttelse </w:t>
            </w:r>
            <w:r>
              <w:rPr>
                <w:rFonts w:ascii="Arial" w:hAnsi="Arial" w:cs="Arial"/>
                <w:sz w:val="16"/>
                <w:szCs w:val="16"/>
              </w:rPr>
              <w:t>uddybes. Se tjekspørgsmål for hjælp til besvarelse</w:t>
            </w:r>
            <w:r w:rsidRPr="00FD7120">
              <w:rPr>
                <w:rFonts w:ascii="Arial" w:hAnsi="Arial" w:cs="Arial"/>
              </w:rPr>
              <w:t>]</w:t>
            </w:r>
          </w:p>
        </w:tc>
      </w:tr>
      <w:tr w:rsidR="002C1BA5" w:rsidRPr="00FD7120" w:rsidTr="007E5136">
        <w:trPr>
          <w:trHeight w:val="571"/>
        </w:trPr>
        <w:tc>
          <w:tcPr>
            <w:tcW w:w="1560" w:type="dxa"/>
            <w:shd w:val="clear" w:color="auto" w:fill="940027"/>
          </w:tcPr>
          <w:p w:rsidR="002C1BA5" w:rsidRPr="004F1BF5" w:rsidRDefault="002C1BA5" w:rsidP="000B1681">
            <w:pPr>
              <w:rPr>
                <w:rFonts w:ascii="Arial" w:hAnsi="Arial" w:cs="Arial"/>
                <w:b/>
                <w:color w:val="F9F8E0"/>
                <w:sz w:val="16"/>
                <w:szCs w:val="16"/>
              </w:rPr>
            </w:pPr>
            <w:r w:rsidRPr="004F1BF5">
              <w:rPr>
                <w:rFonts w:ascii="Arial" w:hAnsi="Arial" w:cs="Arial"/>
                <w:b/>
                <w:color w:val="F9F8E0"/>
                <w:sz w:val="16"/>
                <w:szCs w:val="16"/>
              </w:rPr>
              <w:t>Betydning for borgeren</w:t>
            </w:r>
          </w:p>
        </w:tc>
        <w:tc>
          <w:tcPr>
            <w:tcW w:w="8505" w:type="dxa"/>
            <w:shd w:val="clear" w:color="auto" w:fill="FFFFFF" w:themeFill="background1"/>
          </w:tcPr>
          <w:p w:rsidR="002C1BA5" w:rsidRPr="00F21A4E" w:rsidRDefault="002C1BA5" w:rsidP="000B1681">
            <w:pPr>
              <w:pStyle w:val="Listeafsnit"/>
              <w:numPr>
                <w:ilvl w:val="0"/>
                <w:numId w:val="21"/>
              </w:numPr>
              <w:ind w:left="317" w:hanging="283"/>
              <w:rPr>
                <w:rFonts w:ascii="Arial" w:hAnsi="Arial" w:cs="Arial"/>
                <w:sz w:val="15"/>
                <w:szCs w:val="15"/>
              </w:rPr>
            </w:pPr>
            <w:r w:rsidRPr="00F21A4E">
              <w:rPr>
                <w:rFonts w:ascii="Arial" w:hAnsi="Arial" w:cs="Arial"/>
                <w:sz w:val="15"/>
                <w:szCs w:val="15"/>
              </w:rPr>
              <w:t>Berører lovforslaget borgerne direkte? Det kan fx inden for uddannelse, arbejdsmarked, sundhed, skat eller det sociale område.</w:t>
            </w:r>
          </w:p>
          <w:p w:rsidR="002C1BA5" w:rsidRPr="00F21A4E" w:rsidRDefault="002C1BA5" w:rsidP="000B1681">
            <w:pPr>
              <w:pStyle w:val="Listeafsnit"/>
              <w:numPr>
                <w:ilvl w:val="0"/>
                <w:numId w:val="21"/>
              </w:numPr>
              <w:ind w:left="317" w:hanging="283"/>
              <w:rPr>
                <w:rFonts w:ascii="Arial" w:hAnsi="Arial" w:cs="Arial"/>
                <w:sz w:val="15"/>
                <w:szCs w:val="15"/>
              </w:rPr>
            </w:pPr>
            <w:r w:rsidRPr="00F21A4E">
              <w:rPr>
                <w:rFonts w:ascii="Arial" w:hAnsi="Arial" w:cs="Arial"/>
                <w:sz w:val="15"/>
                <w:szCs w:val="15"/>
              </w:rPr>
              <w:t>Medfører lovforslaget nye ændringer vedrørende partshøring, klageadgang eller lignende?</w:t>
            </w:r>
          </w:p>
        </w:tc>
        <w:tc>
          <w:tcPr>
            <w:tcW w:w="5812" w:type="dxa"/>
            <w:shd w:val="clear" w:color="auto" w:fill="FFFFFF" w:themeFill="background1"/>
          </w:tcPr>
          <w:p w:rsidR="002C1BA5" w:rsidRPr="00F75D07" w:rsidRDefault="007E5136" w:rsidP="007E5136">
            <w:pPr>
              <w:ind w:left="34"/>
              <w:rPr>
                <w:rFonts w:ascii="Arial" w:hAnsi="Arial" w:cs="Arial"/>
                <w:sz w:val="15"/>
                <w:szCs w:val="15"/>
              </w:rPr>
            </w:pPr>
            <w:r>
              <w:rPr>
                <w:rFonts w:ascii="Arial" w:hAnsi="Arial" w:cs="Arial"/>
                <w:sz w:val="15"/>
                <w:szCs w:val="15"/>
              </w:rPr>
              <w:t>[</w:t>
            </w:r>
            <w:r w:rsidRPr="00FD7120">
              <w:rPr>
                <w:rFonts w:ascii="Arial" w:hAnsi="Arial" w:cs="Arial"/>
                <w:sz w:val="16"/>
                <w:szCs w:val="16"/>
              </w:rPr>
              <w:t xml:space="preserve">Her kan </w:t>
            </w:r>
            <w:r>
              <w:rPr>
                <w:rFonts w:ascii="Arial" w:hAnsi="Arial" w:cs="Arial"/>
                <w:sz w:val="16"/>
                <w:szCs w:val="16"/>
              </w:rPr>
              <w:t>vurderingen af betydning for borgeren</w:t>
            </w:r>
            <w:r w:rsidRPr="00FD7120">
              <w:rPr>
                <w:rFonts w:ascii="Arial" w:hAnsi="Arial" w:cs="Arial"/>
                <w:sz w:val="16"/>
                <w:szCs w:val="16"/>
              </w:rPr>
              <w:t xml:space="preserve"> </w:t>
            </w:r>
            <w:r>
              <w:rPr>
                <w:rFonts w:ascii="Arial" w:hAnsi="Arial" w:cs="Arial"/>
                <w:sz w:val="16"/>
                <w:szCs w:val="16"/>
              </w:rPr>
              <w:t>uddybes. Se tjekspørgsmål for hjælp til besvarelse</w:t>
            </w:r>
            <w:r w:rsidRPr="00FD7120">
              <w:rPr>
                <w:rFonts w:ascii="Arial" w:hAnsi="Arial" w:cs="Arial"/>
              </w:rPr>
              <w:t>]</w:t>
            </w:r>
          </w:p>
        </w:tc>
      </w:tr>
    </w:tbl>
    <w:p w:rsidR="002C1BA5" w:rsidRPr="00FD7120" w:rsidRDefault="002C1BA5" w:rsidP="00396BA1">
      <w:pPr>
        <w:rPr>
          <w:rFonts w:ascii="Arial" w:hAnsi="Arial" w:cs="Arial"/>
        </w:rPr>
      </w:pPr>
    </w:p>
    <w:sectPr w:rsidR="002C1BA5" w:rsidRPr="00FD7120" w:rsidSect="002C1BA5">
      <w:pgSz w:w="16838" w:h="11906" w:orient="landscape"/>
      <w:pgMar w:top="709" w:right="709" w:bottom="709"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D6F" w:rsidRDefault="00B81D6F" w:rsidP="00085C55">
      <w:pPr>
        <w:spacing w:after="0" w:line="240" w:lineRule="auto"/>
      </w:pPr>
      <w:r>
        <w:separator/>
      </w:r>
    </w:p>
  </w:endnote>
  <w:endnote w:type="continuationSeparator" w:id="0">
    <w:p w:rsidR="00B81D6F" w:rsidRDefault="00B81D6F" w:rsidP="00085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D6F" w:rsidRDefault="00B81D6F" w:rsidP="00085C55">
      <w:pPr>
        <w:spacing w:after="0" w:line="240" w:lineRule="auto"/>
      </w:pPr>
      <w:r>
        <w:separator/>
      </w:r>
    </w:p>
  </w:footnote>
  <w:footnote w:type="continuationSeparator" w:id="0">
    <w:p w:rsidR="00B81D6F" w:rsidRDefault="00B81D6F" w:rsidP="00085C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4001"/>
    <w:multiLevelType w:val="hybridMultilevel"/>
    <w:tmpl w:val="3CDC1134"/>
    <w:lvl w:ilvl="0" w:tplc="8960C74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5DC5047"/>
    <w:multiLevelType w:val="hybridMultilevel"/>
    <w:tmpl w:val="04C67AFE"/>
    <w:lvl w:ilvl="0" w:tplc="8960C74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D697CFA"/>
    <w:multiLevelType w:val="hybridMultilevel"/>
    <w:tmpl w:val="A14A2F3E"/>
    <w:lvl w:ilvl="0" w:tplc="8960C74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2E01C0D"/>
    <w:multiLevelType w:val="hybridMultilevel"/>
    <w:tmpl w:val="A72CB9A2"/>
    <w:lvl w:ilvl="0" w:tplc="8960C74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327579A"/>
    <w:multiLevelType w:val="hybridMultilevel"/>
    <w:tmpl w:val="7E1A529E"/>
    <w:lvl w:ilvl="0" w:tplc="E264BD3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6456ED4"/>
    <w:multiLevelType w:val="hybridMultilevel"/>
    <w:tmpl w:val="F5D8EC12"/>
    <w:lvl w:ilvl="0" w:tplc="8960C74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C847B35"/>
    <w:multiLevelType w:val="hybridMultilevel"/>
    <w:tmpl w:val="F38871F6"/>
    <w:lvl w:ilvl="0" w:tplc="74263F1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2DFD1156"/>
    <w:multiLevelType w:val="hybridMultilevel"/>
    <w:tmpl w:val="A47A77B4"/>
    <w:lvl w:ilvl="0" w:tplc="8960C74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34C51771"/>
    <w:multiLevelType w:val="hybridMultilevel"/>
    <w:tmpl w:val="9BFEC64A"/>
    <w:lvl w:ilvl="0" w:tplc="A4F27938">
      <w:start w:val="1"/>
      <w:numFmt w:val="bullet"/>
      <w:lvlText w:val=""/>
      <w:lvlJc w:val="left"/>
      <w:pPr>
        <w:ind w:left="720" w:hanging="360"/>
      </w:pPr>
      <w:rPr>
        <w:rFonts w:ascii="Symbol" w:hAnsi="Symbol" w:hint="default"/>
        <w:sz w:val="1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408F5DAE"/>
    <w:multiLevelType w:val="hybridMultilevel"/>
    <w:tmpl w:val="E0F00338"/>
    <w:lvl w:ilvl="0" w:tplc="A898590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453955E0"/>
    <w:multiLevelType w:val="hybridMultilevel"/>
    <w:tmpl w:val="876251F4"/>
    <w:lvl w:ilvl="0" w:tplc="8960C74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4AAD1CFD"/>
    <w:multiLevelType w:val="hybridMultilevel"/>
    <w:tmpl w:val="9D66CB92"/>
    <w:lvl w:ilvl="0" w:tplc="6AE69A4A">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53301EB3"/>
    <w:multiLevelType w:val="hybridMultilevel"/>
    <w:tmpl w:val="3A183C26"/>
    <w:lvl w:ilvl="0" w:tplc="C458F3D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55752AFE"/>
    <w:multiLevelType w:val="hybridMultilevel"/>
    <w:tmpl w:val="2C7605AE"/>
    <w:lvl w:ilvl="0" w:tplc="8960C74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5A5A64F4"/>
    <w:multiLevelType w:val="hybridMultilevel"/>
    <w:tmpl w:val="58D096B6"/>
    <w:lvl w:ilvl="0" w:tplc="B3183FEA">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603A5C3D"/>
    <w:multiLevelType w:val="hybridMultilevel"/>
    <w:tmpl w:val="82FA506C"/>
    <w:lvl w:ilvl="0" w:tplc="32544C5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60707D24"/>
    <w:multiLevelType w:val="hybridMultilevel"/>
    <w:tmpl w:val="DB12F63C"/>
    <w:lvl w:ilvl="0" w:tplc="2758A57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629D63F8"/>
    <w:multiLevelType w:val="hybridMultilevel"/>
    <w:tmpl w:val="76EEFA7A"/>
    <w:lvl w:ilvl="0" w:tplc="CF18469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6C7879C9"/>
    <w:multiLevelType w:val="hybridMultilevel"/>
    <w:tmpl w:val="C1CC5A0A"/>
    <w:lvl w:ilvl="0" w:tplc="8960C74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70AF2E4C"/>
    <w:multiLevelType w:val="hybridMultilevel"/>
    <w:tmpl w:val="9A5E6DCA"/>
    <w:lvl w:ilvl="0" w:tplc="61A435C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785116B9"/>
    <w:multiLevelType w:val="hybridMultilevel"/>
    <w:tmpl w:val="E2F8CF84"/>
    <w:lvl w:ilvl="0" w:tplc="7632BE0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7A572621"/>
    <w:multiLevelType w:val="hybridMultilevel"/>
    <w:tmpl w:val="FB628A4E"/>
    <w:lvl w:ilvl="0" w:tplc="8960C74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5"/>
  </w:num>
  <w:num w:numId="4">
    <w:abstractNumId w:val="15"/>
  </w:num>
  <w:num w:numId="5">
    <w:abstractNumId w:val="21"/>
  </w:num>
  <w:num w:numId="6">
    <w:abstractNumId w:val="20"/>
  </w:num>
  <w:num w:numId="7">
    <w:abstractNumId w:val="2"/>
  </w:num>
  <w:num w:numId="8">
    <w:abstractNumId w:val="12"/>
  </w:num>
  <w:num w:numId="9">
    <w:abstractNumId w:val="13"/>
  </w:num>
  <w:num w:numId="10">
    <w:abstractNumId w:val="9"/>
  </w:num>
  <w:num w:numId="11">
    <w:abstractNumId w:val="3"/>
  </w:num>
  <w:num w:numId="12">
    <w:abstractNumId w:val="16"/>
  </w:num>
  <w:num w:numId="13">
    <w:abstractNumId w:val="1"/>
  </w:num>
  <w:num w:numId="14">
    <w:abstractNumId w:val="11"/>
  </w:num>
  <w:num w:numId="15">
    <w:abstractNumId w:val="7"/>
  </w:num>
  <w:num w:numId="16">
    <w:abstractNumId w:val="14"/>
  </w:num>
  <w:num w:numId="17">
    <w:abstractNumId w:val="0"/>
  </w:num>
  <w:num w:numId="18">
    <w:abstractNumId w:val="4"/>
  </w:num>
  <w:num w:numId="19">
    <w:abstractNumId w:val="18"/>
  </w:num>
  <w:num w:numId="20">
    <w:abstractNumId w:val="17"/>
  </w:num>
  <w:num w:numId="21">
    <w:abstractNumId w:val="1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1C8"/>
    <w:rsid w:val="00052540"/>
    <w:rsid w:val="00066480"/>
    <w:rsid w:val="000805B3"/>
    <w:rsid w:val="00085C55"/>
    <w:rsid w:val="000A506C"/>
    <w:rsid w:val="000C7451"/>
    <w:rsid w:val="001037B5"/>
    <w:rsid w:val="00114F14"/>
    <w:rsid w:val="00170D1D"/>
    <w:rsid w:val="001D28F2"/>
    <w:rsid w:val="001D5B15"/>
    <w:rsid w:val="002923E4"/>
    <w:rsid w:val="002C1BA5"/>
    <w:rsid w:val="00317EC5"/>
    <w:rsid w:val="0032333E"/>
    <w:rsid w:val="00356865"/>
    <w:rsid w:val="0037571D"/>
    <w:rsid w:val="00396BA1"/>
    <w:rsid w:val="00397777"/>
    <w:rsid w:val="003C086E"/>
    <w:rsid w:val="003C5A13"/>
    <w:rsid w:val="003D2C55"/>
    <w:rsid w:val="00413B4A"/>
    <w:rsid w:val="00446C95"/>
    <w:rsid w:val="004F1BF5"/>
    <w:rsid w:val="00512932"/>
    <w:rsid w:val="005466AE"/>
    <w:rsid w:val="005B1CE6"/>
    <w:rsid w:val="005C2709"/>
    <w:rsid w:val="00621B77"/>
    <w:rsid w:val="006938D3"/>
    <w:rsid w:val="006C032A"/>
    <w:rsid w:val="006F2252"/>
    <w:rsid w:val="006F3688"/>
    <w:rsid w:val="0070752F"/>
    <w:rsid w:val="00762D28"/>
    <w:rsid w:val="00794894"/>
    <w:rsid w:val="00797D33"/>
    <w:rsid w:val="007D47A7"/>
    <w:rsid w:val="007E4240"/>
    <w:rsid w:val="007E5136"/>
    <w:rsid w:val="007F6313"/>
    <w:rsid w:val="008032D5"/>
    <w:rsid w:val="0086388F"/>
    <w:rsid w:val="008810D6"/>
    <w:rsid w:val="008D18B2"/>
    <w:rsid w:val="008D33F9"/>
    <w:rsid w:val="0092375B"/>
    <w:rsid w:val="009412DF"/>
    <w:rsid w:val="009835C5"/>
    <w:rsid w:val="009A4C42"/>
    <w:rsid w:val="009B4F9E"/>
    <w:rsid w:val="00A20B75"/>
    <w:rsid w:val="00A5114E"/>
    <w:rsid w:val="00AA2C20"/>
    <w:rsid w:val="00AD15E1"/>
    <w:rsid w:val="00B35677"/>
    <w:rsid w:val="00B81D6F"/>
    <w:rsid w:val="00B8393B"/>
    <w:rsid w:val="00BB77D3"/>
    <w:rsid w:val="00BE0CC5"/>
    <w:rsid w:val="00C47613"/>
    <w:rsid w:val="00CC4A85"/>
    <w:rsid w:val="00DC7EC8"/>
    <w:rsid w:val="00DE5933"/>
    <w:rsid w:val="00DF1214"/>
    <w:rsid w:val="00E93659"/>
    <w:rsid w:val="00EA139E"/>
    <w:rsid w:val="00EF7799"/>
    <w:rsid w:val="00F21A4E"/>
    <w:rsid w:val="00F311C8"/>
    <w:rsid w:val="00F44526"/>
    <w:rsid w:val="00F5423D"/>
    <w:rsid w:val="00F75D07"/>
    <w:rsid w:val="00FD7120"/>
    <w:rsid w:val="00FE4F03"/>
    <w:rsid w:val="00FF2E5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F31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E93659"/>
    <w:rPr>
      <w:sz w:val="16"/>
      <w:szCs w:val="16"/>
    </w:rPr>
  </w:style>
  <w:style w:type="paragraph" w:styleId="Kommentartekst">
    <w:name w:val="annotation text"/>
    <w:basedOn w:val="Normal"/>
    <w:link w:val="KommentartekstTegn"/>
    <w:uiPriority w:val="99"/>
    <w:semiHidden/>
    <w:unhideWhenUsed/>
    <w:rsid w:val="00E9365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93659"/>
    <w:rPr>
      <w:sz w:val="20"/>
      <w:szCs w:val="20"/>
    </w:rPr>
  </w:style>
  <w:style w:type="paragraph" w:styleId="Kommentaremne">
    <w:name w:val="annotation subject"/>
    <w:basedOn w:val="Kommentartekst"/>
    <w:next w:val="Kommentartekst"/>
    <w:link w:val="KommentaremneTegn"/>
    <w:uiPriority w:val="99"/>
    <w:semiHidden/>
    <w:unhideWhenUsed/>
    <w:rsid w:val="00E93659"/>
    <w:rPr>
      <w:b/>
      <w:bCs/>
    </w:rPr>
  </w:style>
  <w:style w:type="character" w:customStyle="1" w:styleId="KommentaremneTegn">
    <w:name w:val="Kommentaremne Tegn"/>
    <w:basedOn w:val="KommentartekstTegn"/>
    <w:link w:val="Kommentaremne"/>
    <w:uiPriority w:val="99"/>
    <w:semiHidden/>
    <w:rsid w:val="00E93659"/>
    <w:rPr>
      <w:b/>
      <w:bCs/>
      <w:sz w:val="20"/>
      <w:szCs w:val="20"/>
    </w:rPr>
  </w:style>
  <w:style w:type="paragraph" w:styleId="Markeringsbobletekst">
    <w:name w:val="Balloon Text"/>
    <w:basedOn w:val="Normal"/>
    <w:link w:val="MarkeringsbobletekstTegn"/>
    <w:uiPriority w:val="99"/>
    <w:semiHidden/>
    <w:unhideWhenUsed/>
    <w:rsid w:val="00E9365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93659"/>
    <w:rPr>
      <w:rFonts w:ascii="Tahoma" w:hAnsi="Tahoma" w:cs="Tahoma"/>
      <w:sz w:val="16"/>
      <w:szCs w:val="16"/>
    </w:rPr>
  </w:style>
  <w:style w:type="character" w:styleId="Hyperlink">
    <w:name w:val="Hyperlink"/>
    <w:basedOn w:val="Standardskrifttypeiafsnit"/>
    <w:uiPriority w:val="99"/>
    <w:unhideWhenUsed/>
    <w:rsid w:val="00413B4A"/>
    <w:rPr>
      <w:color w:val="0000FF" w:themeColor="hyperlink"/>
      <w:u w:val="single"/>
    </w:rPr>
  </w:style>
  <w:style w:type="character" w:styleId="BesgtHyperlink">
    <w:name w:val="FollowedHyperlink"/>
    <w:basedOn w:val="Standardskrifttypeiafsnit"/>
    <w:uiPriority w:val="99"/>
    <w:semiHidden/>
    <w:unhideWhenUsed/>
    <w:rsid w:val="00413B4A"/>
    <w:rPr>
      <w:color w:val="800080" w:themeColor="followedHyperlink"/>
      <w:u w:val="single"/>
    </w:rPr>
  </w:style>
  <w:style w:type="paragraph" w:styleId="Listeafsnit">
    <w:name w:val="List Paragraph"/>
    <w:basedOn w:val="Normal"/>
    <w:uiPriority w:val="34"/>
    <w:qFormat/>
    <w:rsid w:val="007D47A7"/>
    <w:pPr>
      <w:ind w:left="720"/>
      <w:contextualSpacing/>
    </w:pPr>
  </w:style>
  <w:style w:type="paragraph" w:styleId="Sidehoved">
    <w:name w:val="header"/>
    <w:basedOn w:val="Normal"/>
    <w:link w:val="SidehovedTegn"/>
    <w:uiPriority w:val="99"/>
    <w:unhideWhenUsed/>
    <w:rsid w:val="00085C5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85C55"/>
  </w:style>
  <w:style w:type="paragraph" w:styleId="Sidefod">
    <w:name w:val="footer"/>
    <w:basedOn w:val="Normal"/>
    <w:link w:val="SidefodTegn"/>
    <w:uiPriority w:val="99"/>
    <w:unhideWhenUsed/>
    <w:rsid w:val="00085C5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85C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F31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E93659"/>
    <w:rPr>
      <w:sz w:val="16"/>
      <w:szCs w:val="16"/>
    </w:rPr>
  </w:style>
  <w:style w:type="paragraph" w:styleId="Kommentartekst">
    <w:name w:val="annotation text"/>
    <w:basedOn w:val="Normal"/>
    <w:link w:val="KommentartekstTegn"/>
    <w:uiPriority w:val="99"/>
    <w:semiHidden/>
    <w:unhideWhenUsed/>
    <w:rsid w:val="00E9365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93659"/>
    <w:rPr>
      <w:sz w:val="20"/>
      <w:szCs w:val="20"/>
    </w:rPr>
  </w:style>
  <w:style w:type="paragraph" w:styleId="Kommentaremne">
    <w:name w:val="annotation subject"/>
    <w:basedOn w:val="Kommentartekst"/>
    <w:next w:val="Kommentartekst"/>
    <w:link w:val="KommentaremneTegn"/>
    <w:uiPriority w:val="99"/>
    <w:semiHidden/>
    <w:unhideWhenUsed/>
    <w:rsid w:val="00E93659"/>
    <w:rPr>
      <w:b/>
      <w:bCs/>
    </w:rPr>
  </w:style>
  <w:style w:type="character" w:customStyle="1" w:styleId="KommentaremneTegn">
    <w:name w:val="Kommentaremne Tegn"/>
    <w:basedOn w:val="KommentartekstTegn"/>
    <w:link w:val="Kommentaremne"/>
    <w:uiPriority w:val="99"/>
    <w:semiHidden/>
    <w:rsid w:val="00E93659"/>
    <w:rPr>
      <w:b/>
      <w:bCs/>
      <w:sz w:val="20"/>
      <w:szCs w:val="20"/>
    </w:rPr>
  </w:style>
  <w:style w:type="paragraph" w:styleId="Markeringsbobletekst">
    <w:name w:val="Balloon Text"/>
    <w:basedOn w:val="Normal"/>
    <w:link w:val="MarkeringsbobletekstTegn"/>
    <w:uiPriority w:val="99"/>
    <w:semiHidden/>
    <w:unhideWhenUsed/>
    <w:rsid w:val="00E9365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93659"/>
    <w:rPr>
      <w:rFonts w:ascii="Tahoma" w:hAnsi="Tahoma" w:cs="Tahoma"/>
      <w:sz w:val="16"/>
      <w:szCs w:val="16"/>
    </w:rPr>
  </w:style>
  <w:style w:type="character" w:styleId="Hyperlink">
    <w:name w:val="Hyperlink"/>
    <w:basedOn w:val="Standardskrifttypeiafsnit"/>
    <w:uiPriority w:val="99"/>
    <w:unhideWhenUsed/>
    <w:rsid w:val="00413B4A"/>
    <w:rPr>
      <w:color w:val="0000FF" w:themeColor="hyperlink"/>
      <w:u w:val="single"/>
    </w:rPr>
  </w:style>
  <w:style w:type="character" w:styleId="BesgtHyperlink">
    <w:name w:val="FollowedHyperlink"/>
    <w:basedOn w:val="Standardskrifttypeiafsnit"/>
    <w:uiPriority w:val="99"/>
    <w:semiHidden/>
    <w:unhideWhenUsed/>
    <w:rsid w:val="00413B4A"/>
    <w:rPr>
      <w:color w:val="800080" w:themeColor="followedHyperlink"/>
      <w:u w:val="single"/>
    </w:rPr>
  </w:style>
  <w:style w:type="paragraph" w:styleId="Listeafsnit">
    <w:name w:val="List Paragraph"/>
    <w:basedOn w:val="Normal"/>
    <w:uiPriority w:val="34"/>
    <w:qFormat/>
    <w:rsid w:val="007D47A7"/>
    <w:pPr>
      <w:ind w:left="720"/>
      <w:contextualSpacing/>
    </w:pPr>
  </w:style>
  <w:style w:type="paragraph" w:styleId="Sidehoved">
    <w:name w:val="header"/>
    <w:basedOn w:val="Normal"/>
    <w:link w:val="SidehovedTegn"/>
    <w:uiPriority w:val="99"/>
    <w:unhideWhenUsed/>
    <w:rsid w:val="00085C5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85C55"/>
  </w:style>
  <w:style w:type="paragraph" w:styleId="Sidefod">
    <w:name w:val="footer"/>
    <w:basedOn w:val="Normal"/>
    <w:link w:val="SidefodTegn"/>
    <w:uiPriority w:val="99"/>
    <w:unhideWhenUsed/>
    <w:rsid w:val="00085C5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85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05776">
      <w:bodyDiv w:val="1"/>
      <w:marLeft w:val="0"/>
      <w:marRight w:val="0"/>
      <w:marTop w:val="0"/>
      <w:marBottom w:val="0"/>
      <w:divBdr>
        <w:top w:val="none" w:sz="0" w:space="0" w:color="auto"/>
        <w:left w:val="none" w:sz="0" w:space="0" w:color="auto"/>
        <w:bottom w:val="none" w:sz="0" w:space="0" w:color="auto"/>
        <w:right w:val="none" w:sz="0" w:space="0" w:color="auto"/>
      </w:divBdr>
    </w:div>
    <w:div w:id="189072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larlovgivning@digst.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BBCC9-9D75-4F00-927A-27F5130C5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1339</Words>
  <Characters>8168</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9489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 Ozcan</dc:creator>
  <cp:lastModifiedBy>Ebbe Elhauge Kristensen</cp:lastModifiedBy>
  <cp:revision>2</cp:revision>
  <dcterms:created xsi:type="dcterms:W3CDTF">2018-10-01T12:00:00Z</dcterms:created>
  <dcterms:modified xsi:type="dcterms:W3CDTF">2018-10-01T12:00:00Z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