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3 – Kundens It-miljø (Applikationen og Kundens eksisterende Infrastruktur)"/>
      </w:tblPr>
      <w:tblGrid>
        <w:gridCol w:w="7624"/>
      </w:tblGrid>
      <w:tr w:rsidR="007560E6" w14:paraId="1E64CE27" w14:textId="77777777" w:rsidTr="00994972">
        <w:trPr>
          <w:trHeight w:val="3134"/>
          <w:tblHeader/>
        </w:trPr>
        <w:tc>
          <w:tcPr>
            <w:tcW w:w="7624" w:type="dxa"/>
            <w:noWrap/>
            <w:vAlign w:val="bottom"/>
          </w:tcPr>
          <w:bookmarkStart w:id="0" w:name="TMS_BMK_ParadigmeFil"/>
          <w:bookmarkStart w:id="1" w:name="TMS_INSERT"/>
          <w:bookmarkEnd w:id="0"/>
          <w:bookmarkEnd w:id="1"/>
          <w:p w14:paraId="13AF0C60" w14:textId="20AB6FB6" w:rsidR="007560E6" w:rsidRDefault="00747EFD" w:rsidP="00DA2048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E9F7799582BA43CE9E5AED7A7AE6F739"/>
                </w:placeholder>
                <w:text w:multiLine="1"/>
              </w:sdtPr>
              <w:sdtEndPr/>
              <w:sdtContent>
                <w:r w:rsidR="000B6046">
                  <w:t>Bilag 3 – Kundens It-miljø (Applikation</w:t>
                </w:r>
                <w:r w:rsidR="00ED5E45">
                  <w:t>en</w:t>
                </w:r>
                <w:r w:rsidR="000B6046">
                  <w:t xml:space="preserve"> og Kundens eksisterende Infrastruktur)</w:t>
                </w:r>
              </w:sdtContent>
            </w:sdt>
          </w:p>
          <w:p w14:paraId="3D7A7845" w14:textId="77777777" w:rsidR="007560E6" w:rsidRDefault="007560E6" w:rsidP="00DA2048"/>
        </w:tc>
      </w:tr>
    </w:tbl>
    <w:p w14:paraId="1C4574E7" w14:textId="741B0D0E" w:rsidR="007560E6" w:rsidRDefault="00775F4C" w:rsidP="007560E6">
      <w:pPr>
        <w:pStyle w:val="NoOffice"/>
      </w:pPr>
      <w:bookmarkStart w:id="2" w:name="StartHere"/>
      <w:bookmarkEnd w:id="2"/>
      <w:r>
        <w:t>trello</w:t>
      </w:r>
    </w:p>
    <w:p w14:paraId="2FA28761" w14:textId="77777777" w:rsidR="007560E6" w:rsidRDefault="007560E6" w:rsidP="007560E6">
      <w:pPr>
        <w:pStyle w:val="PunktafsnitIndrykkettekst"/>
      </w:pPr>
      <w:bookmarkStart w:id="3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09305654" w14:textId="77777777" w:rsidR="007560E6" w:rsidRDefault="007560E6" w:rsidP="007560E6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3"/>
    <w:p w14:paraId="1E6C8FF0" w14:textId="77777777" w:rsidR="007560E6" w:rsidRDefault="007560E6" w:rsidP="007560E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45DA9F3D" w14:textId="77777777" w:rsidR="007560E6" w:rsidRPr="009C3138" w:rsidRDefault="007560E6" w:rsidP="007560E6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6F1BB1B6" w14:textId="77777777" w:rsidR="007560E6" w:rsidRDefault="007560E6" w:rsidP="007560E6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147D890F" w14:textId="77777777" w:rsidR="007560E6" w:rsidRDefault="007560E6" w:rsidP="007560E6">
      <w:pPr>
        <w:rPr>
          <w:highlight w:val="yellow"/>
        </w:rPr>
      </w:pPr>
    </w:p>
    <w:p w14:paraId="2EFFB454" w14:textId="3437FB48" w:rsidR="007560E6" w:rsidRDefault="007560E6" w:rsidP="007560E6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</w:t>
      </w:r>
      <w:r w:rsidR="00B42896">
        <w:rPr>
          <w:highlight w:val="yellow"/>
        </w:rPr>
        <w:t>3</w:t>
      </w:r>
      <w:r w:rsidRPr="009C3138">
        <w:rPr>
          <w:highlight w:val="yellow"/>
        </w:rPr>
        <w:t xml:space="preserve"> </w:t>
      </w:r>
      <w:r w:rsidR="00775F4C">
        <w:rPr>
          <w:highlight w:val="yellow"/>
        </w:rPr>
        <w:t>”</w:t>
      </w:r>
      <w:r w:rsidR="00B42896">
        <w:rPr>
          <w:highlight w:val="yellow"/>
        </w:rPr>
        <w:t>Kunden</w:t>
      </w:r>
      <w:r w:rsidR="00AF5233">
        <w:rPr>
          <w:highlight w:val="yellow"/>
        </w:rPr>
        <w:t>s</w:t>
      </w:r>
      <w:r w:rsidR="00B42896">
        <w:rPr>
          <w:highlight w:val="yellow"/>
        </w:rPr>
        <w:t xml:space="preserve"> </w:t>
      </w:r>
      <w:r w:rsidR="00393160">
        <w:rPr>
          <w:highlight w:val="yellow"/>
        </w:rPr>
        <w:t>I</w:t>
      </w:r>
      <w:r w:rsidR="00B42896">
        <w:rPr>
          <w:highlight w:val="yellow"/>
        </w:rPr>
        <w:t xml:space="preserve">t-miljø </w:t>
      </w:r>
      <w:r w:rsidR="000B6046">
        <w:rPr>
          <w:highlight w:val="yellow"/>
        </w:rPr>
        <w:t>(Applikationen og Kundens eksisterende Infrastruktur)</w:t>
      </w:r>
      <w:r w:rsidR="00775F4C">
        <w:rPr>
          <w:highlight w:val="yellow"/>
        </w:rPr>
        <w:t>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</w:t>
      </w:r>
      <w:r w:rsidR="009954FD">
        <w:rPr>
          <w:highlight w:val="yellow"/>
        </w:rPr>
        <w:t xml:space="preserve">beskrive </w:t>
      </w:r>
      <w:r w:rsidR="009954FD" w:rsidRPr="00B729FA">
        <w:rPr>
          <w:highlight w:val="yellow"/>
        </w:rPr>
        <w:t xml:space="preserve">Kundens </w:t>
      </w:r>
      <w:r w:rsidR="00393160">
        <w:rPr>
          <w:highlight w:val="yellow"/>
        </w:rPr>
        <w:t>I</w:t>
      </w:r>
      <w:r w:rsidR="009954FD" w:rsidRPr="00B729FA">
        <w:rPr>
          <w:highlight w:val="yellow"/>
        </w:rPr>
        <w:t>t-miljø</w:t>
      </w:r>
      <w:r w:rsidR="0047440E">
        <w:rPr>
          <w:highlight w:val="yellow"/>
        </w:rPr>
        <w:t xml:space="preserve"> </w:t>
      </w:r>
      <w:r w:rsidR="0047440E">
        <w:rPr>
          <w:i/>
          <w:highlight w:val="yellow"/>
        </w:rPr>
        <w:t>før</w:t>
      </w:r>
      <w:r w:rsidR="0047440E">
        <w:rPr>
          <w:highlight w:val="yellow"/>
        </w:rPr>
        <w:t xml:space="preserve"> Kontraktens indgåelse</w:t>
      </w:r>
      <w:r w:rsidR="009954FD" w:rsidRPr="00B729FA">
        <w:rPr>
          <w:highlight w:val="yellow"/>
        </w:rPr>
        <w:t>.</w:t>
      </w:r>
      <w:r w:rsidR="009954FD">
        <w:rPr>
          <w:highlight w:val="yellow"/>
        </w:rPr>
        <w:t xml:space="preserve"> </w:t>
      </w:r>
      <w:r w:rsidR="009954FD" w:rsidRPr="00B729FA">
        <w:rPr>
          <w:highlight w:val="yellow"/>
        </w:rPr>
        <w:t>Kundens beskrivelse skal indeholde en beskrivelse af de dele af Kundens</w:t>
      </w:r>
      <w:r w:rsidR="009954FD">
        <w:rPr>
          <w:highlight w:val="yellow"/>
        </w:rPr>
        <w:t xml:space="preserve"> </w:t>
      </w:r>
      <w:r w:rsidR="00393160">
        <w:rPr>
          <w:highlight w:val="yellow"/>
        </w:rPr>
        <w:t>I</w:t>
      </w:r>
      <w:r w:rsidR="009954FD" w:rsidRPr="00B729FA">
        <w:rPr>
          <w:highlight w:val="yellow"/>
        </w:rPr>
        <w:t>t-miljø, som har</w:t>
      </w:r>
      <w:r w:rsidR="009954FD">
        <w:rPr>
          <w:highlight w:val="yellow"/>
        </w:rPr>
        <w:t xml:space="preserve"> haft</w:t>
      </w:r>
      <w:r w:rsidR="009954FD" w:rsidRPr="00B729FA">
        <w:rPr>
          <w:highlight w:val="yellow"/>
        </w:rPr>
        <w:t xml:space="preserve"> betydning for udførelsen af </w:t>
      </w:r>
      <w:r w:rsidR="009954FD">
        <w:rPr>
          <w:highlight w:val="yellow"/>
        </w:rPr>
        <w:t>y</w:t>
      </w:r>
      <w:r w:rsidR="009954FD" w:rsidRPr="00B729FA">
        <w:rPr>
          <w:highlight w:val="yellow"/>
        </w:rPr>
        <w:t xml:space="preserve">delserne under </w:t>
      </w:r>
      <w:r w:rsidR="009954FD">
        <w:rPr>
          <w:highlight w:val="yellow"/>
        </w:rPr>
        <w:t>k</w:t>
      </w:r>
      <w:r w:rsidR="009954FD" w:rsidRPr="00B729FA">
        <w:rPr>
          <w:highlight w:val="yellow"/>
        </w:rPr>
        <w:t>ontrakten</w:t>
      </w:r>
      <w:r w:rsidR="009954FD">
        <w:rPr>
          <w:highlight w:val="yellow"/>
        </w:rPr>
        <w:t xml:space="preserve"> med den Afgivende Leverandør</w:t>
      </w:r>
      <w:r w:rsidR="009954FD" w:rsidRPr="00B729FA">
        <w:rPr>
          <w:highlight w:val="yellow"/>
        </w:rPr>
        <w:t>.</w:t>
      </w:r>
      <w:r w:rsidR="00910D36">
        <w:rPr>
          <w:highlight w:val="yellow"/>
        </w:rPr>
        <w:t xml:space="preserve"> Kunden skal</w:t>
      </w:r>
      <w:r w:rsidR="002632AA">
        <w:rPr>
          <w:highlight w:val="yellow"/>
        </w:rPr>
        <w:t xml:space="preserve"> således</w:t>
      </w:r>
      <w:r w:rsidR="009954FD">
        <w:rPr>
          <w:highlight w:val="yellow"/>
        </w:rPr>
        <w:t xml:space="preserve"> </w:t>
      </w:r>
      <w:r w:rsidR="00910D36">
        <w:rPr>
          <w:highlight w:val="yellow"/>
        </w:rPr>
        <w:t xml:space="preserve">ikke stille krav til Leverandøren i dette bilag. </w:t>
      </w:r>
    </w:p>
    <w:p w14:paraId="7F187904" w14:textId="7AF74BED" w:rsidR="009954FD" w:rsidRDefault="009954FD" w:rsidP="007560E6">
      <w:pPr>
        <w:rPr>
          <w:highlight w:val="yellow"/>
        </w:rPr>
      </w:pPr>
    </w:p>
    <w:p w14:paraId="72BB2695" w14:textId="5D96D3E3" w:rsidR="00905074" w:rsidRDefault="0047440E" w:rsidP="00905074">
      <w:pPr>
        <w:rPr>
          <w:highlight w:val="yellow"/>
        </w:rPr>
      </w:pPr>
      <w:r>
        <w:rPr>
          <w:highlight w:val="yellow"/>
        </w:rPr>
        <w:t>Før Kontraktens indgåelse, har b</w:t>
      </w:r>
      <w:r w:rsidR="009954FD" w:rsidRPr="00B729FA">
        <w:rPr>
          <w:highlight w:val="yellow"/>
        </w:rPr>
        <w:t>eskrivelsen af Kundens</w:t>
      </w:r>
      <w:r w:rsidR="009954FD">
        <w:rPr>
          <w:highlight w:val="yellow"/>
        </w:rPr>
        <w:t xml:space="preserve"> eksisterende</w:t>
      </w:r>
      <w:r w:rsidR="009954FD" w:rsidRPr="00B729FA">
        <w:rPr>
          <w:highlight w:val="yellow"/>
        </w:rPr>
        <w:t xml:space="preserve"> </w:t>
      </w:r>
      <w:r w:rsidR="00393160">
        <w:rPr>
          <w:highlight w:val="yellow"/>
        </w:rPr>
        <w:t>I</w:t>
      </w:r>
      <w:r w:rsidR="009954FD" w:rsidRPr="00B729FA">
        <w:rPr>
          <w:highlight w:val="yellow"/>
        </w:rPr>
        <w:t xml:space="preserve">t-miljø </w:t>
      </w:r>
      <w:r w:rsidR="00E3631B">
        <w:rPr>
          <w:highlight w:val="yellow"/>
        </w:rPr>
        <w:t xml:space="preserve">til </w:t>
      </w:r>
      <w:r>
        <w:rPr>
          <w:highlight w:val="yellow"/>
        </w:rPr>
        <w:t xml:space="preserve">formål </w:t>
      </w:r>
      <w:r w:rsidR="009954FD" w:rsidRPr="00B729FA">
        <w:rPr>
          <w:highlight w:val="yellow"/>
        </w:rPr>
        <w:t xml:space="preserve">at orientere Leverandøren om </w:t>
      </w:r>
      <w:r w:rsidR="00905074">
        <w:rPr>
          <w:highlight w:val="yellow"/>
        </w:rPr>
        <w:t>den eksisterende situation</w:t>
      </w:r>
      <w:r w:rsidR="009954FD" w:rsidRPr="00B729FA">
        <w:rPr>
          <w:highlight w:val="yellow"/>
        </w:rPr>
        <w:t xml:space="preserve">. Derudover skal Leverandøren være bekendt med detailoplysninger omkring Kundens </w:t>
      </w:r>
      <w:r w:rsidR="00393160">
        <w:rPr>
          <w:highlight w:val="yellow"/>
        </w:rPr>
        <w:t>I</w:t>
      </w:r>
      <w:r w:rsidR="009954FD" w:rsidRPr="00B729FA">
        <w:rPr>
          <w:highlight w:val="yellow"/>
        </w:rPr>
        <w:t>t-miljø for at det sikres, at Leverandøren lever op til kravene til Ydelserne under Kontrakten.</w:t>
      </w:r>
      <w:r w:rsidR="00905074">
        <w:rPr>
          <w:highlight w:val="yellow"/>
        </w:rPr>
        <w:t xml:space="preserve"> </w:t>
      </w:r>
    </w:p>
    <w:p w14:paraId="4D99FD51" w14:textId="77777777" w:rsidR="00905074" w:rsidRDefault="00905074" w:rsidP="00905074">
      <w:pPr>
        <w:rPr>
          <w:highlight w:val="yellow"/>
        </w:rPr>
      </w:pPr>
    </w:p>
    <w:p w14:paraId="1F1364ED" w14:textId="020A6258" w:rsidR="002F5199" w:rsidRDefault="00905074" w:rsidP="00905074">
      <w:pPr>
        <w:rPr>
          <w:highlight w:val="yellow"/>
        </w:rPr>
      </w:pPr>
      <w:r>
        <w:rPr>
          <w:highlight w:val="yellow"/>
        </w:rPr>
        <w:t xml:space="preserve">I tillæg til beskrivelser af </w:t>
      </w:r>
      <w:r w:rsidR="000B6046">
        <w:rPr>
          <w:highlight w:val="yellow"/>
        </w:rPr>
        <w:t>Applikationen</w:t>
      </w:r>
      <w:r>
        <w:rPr>
          <w:highlight w:val="yellow"/>
        </w:rPr>
        <w:t xml:space="preserve"> vil det typisk være relevant at tilvejebringe potentielle leverandører eller Leverandøren med dokumentation af de</w:t>
      </w:r>
      <w:r w:rsidR="000B6046">
        <w:rPr>
          <w:highlight w:val="yellow"/>
        </w:rPr>
        <w:t>n</w:t>
      </w:r>
      <w:r>
        <w:rPr>
          <w:highlight w:val="yellow"/>
        </w:rPr>
        <w:t xml:space="preserve"> eksisterende </w:t>
      </w:r>
      <w:r w:rsidR="000B6046">
        <w:rPr>
          <w:highlight w:val="yellow"/>
        </w:rPr>
        <w:t>Infrastruktur</w:t>
      </w:r>
      <w:r>
        <w:rPr>
          <w:highlight w:val="yellow"/>
        </w:rPr>
        <w:t xml:space="preserve"> hos Kunden selv eller hos den Afgivende Leverandør.</w:t>
      </w:r>
      <w:r w:rsidR="004C107C">
        <w:rPr>
          <w:highlight w:val="yellow"/>
        </w:rPr>
        <w:t xml:space="preserve"> I standardkontraktens definition af ”Infrastruktur” er det </w:t>
      </w:r>
      <w:r w:rsidR="009D0282">
        <w:rPr>
          <w:highlight w:val="yellow"/>
        </w:rPr>
        <w:t xml:space="preserve">bl.a. </w:t>
      </w:r>
      <w:r w:rsidR="004C107C">
        <w:rPr>
          <w:highlight w:val="yellow"/>
        </w:rPr>
        <w:t>forudsat, at operativsystem og middleware er en del af Infrastrukturen. Såfremt hele eller dele af operativsystem og middleware indgår som en del af Applikationen, skal standardkontrakten tilpasses i overensstemmelse hermed.</w:t>
      </w:r>
    </w:p>
    <w:p w14:paraId="35D08039" w14:textId="77777777" w:rsidR="005302A2" w:rsidRDefault="005302A2" w:rsidP="005302A2">
      <w:pPr>
        <w:rPr>
          <w:highlight w:val="yellow"/>
        </w:rPr>
      </w:pPr>
    </w:p>
    <w:p w14:paraId="6FD25D28" w14:textId="77777777" w:rsidR="00905074" w:rsidRDefault="005302A2" w:rsidP="005302A2">
      <w:pPr>
        <w:rPr>
          <w:highlight w:val="yellow"/>
        </w:rPr>
      </w:pPr>
      <w:bookmarkStart w:id="4" w:name="_Hlk516162794"/>
      <w:r>
        <w:rPr>
          <w:highlight w:val="yellow"/>
        </w:rPr>
        <w:t>Standardkontrakten, herunder dette Bilag 3, indeholder ikke</w:t>
      </w:r>
      <w:r w:rsidR="00335205">
        <w:rPr>
          <w:highlight w:val="yellow"/>
        </w:rPr>
        <w:t xml:space="preserve"> kontrakt</w:t>
      </w:r>
      <w:r>
        <w:rPr>
          <w:highlight w:val="yellow"/>
        </w:rPr>
        <w:t xml:space="preserve">regulering af </w:t>
      </w:r>
      <w:r>
        <w:rPr>
          <w:i/>
          <w:highlight w:val="yellow"/>
        </w:rPr>
        <w:t xml:space="preserve">due </w:t>
      </w:r>
      <w:r w:rsidRPr="005302A2">
        <w:rPr>
          <w:i/>
          <w:highlight w:val="yellow"/>
        </w:rPr>
        <w:t>diligence,</w:t>
      </w:r>
      <w:r>
        <w:rPr>
          <w:highlight w:val="yellow"/>
        </w:rPr>
        <w:t xml:space="preserve"> hvor </w:t>
      </w:r>
      <w:r w:rsidR="00F76C3B">
        <w:rPr>
          <w:highlight w:val="yellow"/>
        </w:rPr>
        <w:t>Kundens It-miljø</w:t>
      </w:r>
      <w:r>
        <w:rPr>
          <w:highlight w:val="yellow"/>
        </w:rPr>
        <w:t xml:space="preserve"> inspiceres af potentielle leverandører</w:t>
      </w:r>
      <w:r w:rsidR="00C64F03">
        <w:rPr>
          <w:highlight w:val="yellow"/>
        </w:rPr>
        <w:t xml:space="preserve"> eller</w:t>
      </w:r>
      <w:r w:rsidR="00D24234">
        <w:rPr>
          <w:highlight w:val="yellow"/>
        </w:rPr>
        <w:t xml:space="preserve"> af</w:t>
      </w:r>
      <w:r w:rsidR="00C64F03">
        <w:rPr>
          <w:highlight w:val="yellow"/>
        </w:rPr>
        <w:t xml:space="preserve"> Leverandøren</w:t>
      </w:r>
      <w:r>
        <w:rPr>
          <w:highlight w:val="yellow"/>
        </w:rPr>
        <w:t>. Bilag 3 med tilhørende underbilag</w:t>
      </w:r>
      <w:r w:rsidR="00C64F03">
        <w:rPr>
          <w:highlight w:val="yellow"/>
        </w:rPr>
        <w:t xml:space="preserve"> (teknisk dokumentation mv.)</w:t>
      </w:r>
      <w:r>
        <w:rPr>
          <w:highlight w:val="yellow"/>
        </w:rPr>
        <w:t xml:space="preserve"> udgør således i henhold til standardkontrakten Leverandørens </w:t>
      </w:r>
      <w:r w:rsidR="00C64F03">
        <w:rPr>
          <w:highlight w:val="yellow"/>
        </w:rPr>
        <w:t>samlede</w:t>
      </w:r>
      <w:r>
        <w:rPr>
          <w:highlight w:val="yellow"/>
        </w:rPr>
        <w:t xml:space="preserve"> indsigt i </w:t>
      </w:r>
      <w:r w:rsidR="00F76C3B">
        <w:rPr>
          <w:highlight w:val="yellow"/>
        </w:rPr>
        <w:t>Kundens It-miljø</w:t>
      </w:r>
      <w:r>
        <w:rPr>
          <w:highlight w:val="yellow"/>
        </w:rPr>
        <w:t xml:space="preserve">. </w:t>
      </w:r>
    </w:p>
    <w:p w14:paraId="3DABEAAB" w14:textId="77777777" w:rsidR="00905074" w:rsidRDefault="00905074" w:rsidP="005302A2">
      <w:pPr>
        <w:rPr>
          <w:highlight w:val="yellow"/>
        </w:rPr>
      </w:pPr>
    </w:p>
    <w:p w14:paraId="349C0913" w14:textId="4C7B6860" w:rsidR="005302A2" w:rsidRPr="0047440E" w:rsidRDefault="00C64F03" w:rsidP="005302A2">
      <w:pPr>
        <w:rPr>
          <w:highlight w:val="yellow"/>
        </w:rPr>
      </w:pPr>
      <w:r>
        <w:rPr>
          <w:highlight w:val="yellow"/>
        </w:rPr>
        <w:t>Kontrakten kan suppleres med</w:t>
      </w:r>
      <w:r w:rsidR="00AA2BAB">
        <w:rPr>
          <w:highlight w:val="yellow"/>
        </w:rPr>
        <w:t xml:space="preserve"> regulering af</w:t>
      </w:r>
      <w:r>
        <w:rPr>
          <w:highlight w:val="yellow"/>
        </w:rPr>
        <w:t xml:space="preserve"> due diligence. Såfremt kontrakten er underlagt udbudsreglerne, vil due diligence typisk</w:t>
      </w:r>
      <w:r w:rsidR="00335205">
        <w:rPr>
          <w:highlight w:val="yellow"/>
        </w:rPr>
        <w:t xml:space="preserve"> foretages </w:t>
      </w:r>
      <w:r w:rsidR="00335205">
        <w:rPr>
          <w:i/>
          <w:highlight w:val="yellow"/>
        </w:rPr>
        <w:t>før</w:t>
      </w:r>
      <w:r w:rsidR="00335205" w:rsidRPr="00335205">
        <w:rPr>
          <w:highlight w:val="yellow"/>
        </w:rPr>
        <w:t xml:space="preserve"> kontraktunderskrift</w:t>
      </w:r>
      <w:r w:rsidR="00335205">
        <w:rPr>
          <w:highlight w:val="yellow"/>
        </w:rPr>
        <w:t xml:space="preserve"> som </w:t>
      </w:r>
      <w:r>
        <w:rPr>
          <w:highlight w:val="yellow"/>
        </w:rPr>
        <w:t>en del af udbudsprocessen</w:t>
      </w:r>
      <w:r w:rsidR="00335205">
        <w:rPr>
          <w:highlight w:val="yellow"/>
        </w:rPr>
        <w:t>, hvor det kan reguleres</w:t>
      </w:r>
      <w:r>
        <w:rPr>
          <w:highlight w:val="yellow"/>
        </w:rPr>
        <w:t xml:space="preserve"> i udbuddets udbudsbetingelser. Erfaringerne fra due diligence vil herefter kunne indgå i udbudsprocessen. Hvis due diligence foretages </w:t>
      </w:r>
      <w:r w:rsidRPr="00C64F03">
        <w:rPr>
          <w:i/>
          <w:highlight w:val="yellow"/>
        </w:rPr>
        <w:t>efter</w:t>
      </w:r>
      <w:r>
        <w:rPr>
          <w:highlight w:val="yellow"/>
        </w:rPr>
        <w:t xml:space="preserve"> kontraktunderskrift kan det reguleres i et underbilag til Bilag 3. </w:t>
      </w:r>
      <w:r w:rsidR="005302A2" w:rsidRPr="005302A2">
        <w:rPr>
          <w:highlight w:val="yellow"/>
        </w:rPr>
        <w:t>Eventuel</w:t>
      </w:r>
      <w:r w:rsidR="002F5199">
        <w:rPr>
          <w:highlight w:val="yellow"/>
        </w:rPr>
        <w:t xml:space="preserve"> adgang til at foretage</w:t>
      </w:r>
      <w:r w:rsidR="005302A2">
        <w:rPr>
          <w:highlight w:val="yellow"/>
        </w:rPr>
        <w:t xml:space="preserve"> kontrakt</w:t>
      </w:r>
      <w:r w:rsidR="00623343">
        <w:rPr>
          <w:highlight w:val="yellow"/>
        </w:rPr>
        <w:t>justeringer</w:t>
      </w:r>
      <w:r w:rsidR="002F5199">
        <w:rPr>
          <w:highlight w:val="yellow"/>
        </w:rPr>
        <w:t>,</w:t>
      </w:r>
      <w:r w:rsidR="00623343">
        <w:rPr>
          <w:highlight w:val="yellow"/>
        </w:rPr>
        <w:t xml:space="preserve"> </w:t>
      </w:r>
      <w:r w:rsidR="005302A2">
        <w:rPr>
          <w:highlight w:val="yellow"/>
        </w:rPr>
        <w:t>som en due diligence måtte afstedkomme</w:t>
      </w:r>
      <w:r w:rsidR="002F5199">
        <w:rPr>
          <w:highlight w:val="yellow"/>
        </w:rPr>
        <w:t>,</w:t>
      </w:r>
      <w:r w:rsidR="005302A2">
        <w:rPr>
          <w:highlight w:val="yellow"/>
        </w:rPr>
        <w:t xml:space="preserve"> efter kontraktens underskrift</w:t>
      </w:r>
      <w:r>
        <w:rPr>
          <w:highlight w:val="yellow"/>
        </w:rPr>
        <w:t>,</w:t>
      </w:r>
      <w:r w:rsidR="005302A2">
        <w:rPr>
          <w:highlight w:val="yellow"/>
        </w:rPr>
        <w:t xml:space="preserve"> </w:t>
      </w:r>
      <w:r w:rsidR="00094CAA">
        <w:rPr>
          <w:highlight w:val="yellow"/>
        </w:rPr>
        <w:t>er</w:t>
      </w:r>
      <w:r w:rsidR="002F5199">
        <w:rPr>
          <w:highlight w:val="yellow"/>
        </w:rPr>
        <w:t xml:space="preserve"> dog</w:t>
      </w:r>
      <w:r w:rsidR="00094CAA">
        <w:rPr>
          <w:highlight w:val="yellow"/>
        </w:rPr>
        <w:t xml:space="preserve"> ikke reguleret</w:t>
      </w:r>
      <w:r w:rsidR="002F5199">
        <w:rPr>
          <w:highlight w:val="yellow"/>
        </w:rPr>
        <w:t xml:space="preserve"> i standardkontrakten. Dette</w:t>
      </w:r>
      <w:r w:rsidR="00094CAA">
        <w:rPr>
          <w:highlight w:val="yellow"/>
        </w:rPr>
        <w:t xml:space="preserve"> </w:t>
      </w:r>
      <w:r w:rsidR="005302A2">
        <w:rPr>
          <w:highlight w:val="yellow"/>
        </w:rPr>
        <w:t xml:space="preserve">vil skulle </w:t>
      </w:r>
      <w:r w:rsidR="005302A2" w:rsidRPr="0047440E">
        <w:rPr>
          <w:highlight w:val="yellow"/>
        </w:rPr>
        <w:t xml:space="preserve">håndteres </w:t>
      </w:r>
      <w:r w:rsidR="00094CAA">
        <w:rPr>
          <w:highlight w:val="yellow"/>
        </w:rPr>
        <w:t>ved tilpasninger af standardkontrakten</w:t>
      </w:r>
      <w:r w:rsidR="00623343">
        <w:rPr>
          <w:highlight w:val="yellow"/>
        </w:rPr>
        <w:t xml:space="preserve"> under behørig iagttagelse af de udbudsretlige regler</w:t>
      </w:r>
      <w:r w:rsidR="005302A2" w:rsidRPr="0047440E">
        <w:rPr>
          <w:highlight w:val="yellow"/>
        </w:rPr>
        <w:t>.</w:t>
      </w:r>
    </w:p>
    <w:bookmarkEnd w:id="4"/>
    <w:p w14:paraId="37C61AA5" w14:textId="77777777" w:rsidR="0047440E" w:rsidRPr="0047440E" w:rsidRDefault="0047440E" w:rsidP="0047440E">
      <w:pPr>
        <w:rPr>
          <w:highlight w:val="yellow"/>
        </w:rPr>
      </w:pPr>
    </w:p>
    <w:p w14:paraId="50E9D79B" w14:textId="4E1B7C4B" w:rsidR="0047440E" w:rsidRDefault="0047440E" w:rsidP="0047440E">
      <w:r w:rsidRPr="0047440E">
        <w:rPr>
          <w:i/>
          <w:highlight w:val="yellow"/>
        </w:rPr>
        <w:t xml:space="preserve">Efter </w:t>
      </w:r>
      <w:r w:rsidRPr="00061836">
        <w:rPr>
          <w:highlight w:val="yellow"/>
        </w:rPr>
        <w:t xml:space="preserve">kontraktunderskrift </w:t>
      </w:r>
      <w:r w:rsidRPr="0047440E">
        <w:rPr>
          <w:highlight w:val="yellow"/>
        </w:rPr>
        <w:t xml:space="preserve">anses beskrivelsen af </w:t>
      </w:r>
      <w:r w:rsidR="0004249D">
        <w:rPr>
          <w:highlight w:val="yellow"/>
        </w:rPr>
        <w:t>Applikationen</w:t>
      </w:r>
      <w:r w:rsidRPr="0047440E">
        <w:rPr>
          <w:highlight w:val="yellow"/>
        </w:rPr>
        <w:t xml:space="preserve"> i dette Bilag 3 (inklusiv eventuelle tekniske underbilag) som en del Dokumentationen.</w:t>
      </w:r>
      <w:bookmarkStart w:id="5" w:name="_Hlk516207306"/>
    </w:p>
    <w:bookmarkEnd w:id="5"/>
    <w:p w14:paraId="0327FE33" w14:textId="77777777" w:rsidR="00ED69AE" w:rsidRDefault="00ED69AE" w:rsidP="009954FD">
      <w:pPr>
        <w:rPr>
          <w:highlight w:val="yellow"/>
        </w:rPr>
      </w:pPr>
    </w:p>
    <w:p w14:paraId="04E63ADC" w14:textId="20066ACC" w:rsidR="00B84D9A" w:rsidRDefault="00ED37AC" w:rsidP="007560E6">
      <w:pPr>
        <w:rPr>
          <w:highlight w:val="yellow"/>
        </w:rPr>
      </w:pPr>
      <w:r w:rsidRPr="00C01CDF">
        <w:rPr>
          <w:highlight w:val="yellow"/>
        </w:rPr>
        <w:t xml:space="preserve">Kunden bør være opmærksom på, at det følger af Kontraktens punkt 51.1.2, at Kunden tildeler Leverandøren en brugsret til </w:t>
      </w:r>
      <w:r w:rsidR="009D2BF1">
        <w:rPr>
          <w:highlight w:val="yellow"/>
        </w:rPr>
        <w:t>Applikationen</w:t>
      </w:r>
      <w:r w:rsidRPr="00C01CDF">
        <w:rPr>
          <w:highlight w:val="yellow"/>
        </w:rPr>
        <w:t xml:space="preserve">, således at Leverandøren kan benytte </w:t>
      </w:r>
      <w:r w:rsidR="009D2BF1">
        <w:rPr>
          <w:highlight w:val="yellow"/>
        </w:rPr>
        <w:t>Applikationen</w:t>
      </w:r>
      <w:r w:rsidRPr="00C01CDF">
        <w:rPr>
          <w:highlight w:val="yellow"/>
        </w:rPr>
        <w:t xml:space="preserve"> i det omfang, det er nødvendigt i forbindelse med Kontraktens opfyldelse. I nærværende Bilag 3 bør Kunden</w:t>
      </w:r>
      <w:r w:rsidR="00C01CDF" w:rsidRPr="00C01CDF">
        <w:rPr>
          <w:highlight w:val="yellow"/>
        </w:rPr>
        <w:t xml:space="preserve"> </w:t>
      </w:r>
      <w:r>
        <w:rPr>
          <w:highlight w:val="yellow"/>
        </w:rPr>
        <w:t xml:space="preserve">derfor udelukkende beskrive de dele af </w:t>
      </w:r>
      <w:r w:rsidR="009D2BF1">
        <w:rPr>
          <w:highlight w:val="yellow"/>
        </w:rPr>
        <w:t>Applikationen</w:t>
      </w:r>
      <w:r>
        <w:rPr>
          <w:highlight w:val="yellow"/>
        </w:rPr>
        <w:t>, som</w:t>
      </w:r>
      <w:r w:rsidRPr="007A5C60">
        <w:rPr>
          <w:highlight w:val="yellow"/>
        </w:rPr>
        <w:t xml:space="preserve"> Kunden er sikker på</w:t>
      </w:r>
      <w:r>
        <w:rPr>
          <w:highlight w:val="yellow"/>
        </w:rPr>
        <w:t xml:space="preserve"> </w:t>
      </w:r>
      <w:r w:rsidRPr="007A5C60">
        <w:rPr>
          <w:highlight w:val="yellow"/>
        </w:rPr>
        <w:t>at</w:t>
      </w:r>
      <w:r>
        <w:rPr>
          <w:highlight w:val="yellow"/>
        </w:rPr>
        <w:t xml:space="preserve"> have ret til at stille </w:t>
      </w:r>
      <w:r w:rsidRPr="007A5C60">
        <w:rPr>
          <w:highlight w:val="yellow"/>
        </w:rPr>
        <w:t>til rådighed for Leverandørens opfyldelse af Kontrakten.</w:t>
      </w:r>
    </w:p>
    <w:p w14:paraId="313BDBAB" w14:textId="77777777" w:rsidR="00B84D9A" w:rsidRPr="00B84D9A" w:rsidRDefault="00B84D9A" w:rsidP="007560E6">
      <w:pPr>
        <w:rPr>
          <w:szCs w:val="23"/>
        </w:rPr>
      </w:pPr>
    </w:p>
    <w:p w14:paraId="0E298ECE" w14:textId="77777777" w:rsidR="00303430" w:rsidRDefault="007560E6" w:rsidP="007560E6">
      <w:pPr>
        <w:rPr>
          <w:highlight w:val="yellow"/>
        </w:rPr>
      </w:pPr>
      <w:r>
        <w:rPr>
          <w:highlight w:val="yellow"/>
        </w:rPr>
        <w:t>Dette bilag er et kategori C-bilag. Kategori C betyder, at standardbilaget er udarbejdet som en t</w:t>
      </w:r>
      <w:r w:rsidRPr="00520281">
        <w:rPr>
          <w:highlight w:val="yellow"/>
        </w:rPr>
        <w:t>emplate med vejledningstekster</w:t>
      </w:r>
      <w:r>
        <w:rPr>
          <w:highlight w:val="yellow"/>
        </w:rPr>
        <w:t>, der kan understøtte</w:t>
      </w:r>
      <w:r w:rsidRPr="00520281">
        <w:rPr>
          <w:highlight w:val="yellow"/>
        </w:rPr>
        <w:t xml:space="preserve">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 xml:space="preserve">t. </w:t>
      </w:r>
      <w:r w:rsidR="00675A48">
        <w:rPr>
          <w:highlight w:val="yellow"/>
        </w:rPr>
        <w:t xml:space="preserve">Nedenfor er der </w:t>
      </w:r>
      <w:r w:rsidR="009954FD">
        <w:rPr>
          <w:highlight w:val="yellow"/>
        </w:rPr>
        <w:t xml:space="preserve">på overskriftsniveau indsat en række temaer, som det ofte vil være relevant at Kunden såvel som Leverandøren forholder sig til. </w:t>
      </w:r>
    </w:p>
    <w:p w14:paraId="2E5A6A65" w14:textId="77777777" w:rsidR="00303430" w:rsidRDefault="00303430" w:rsidP="007560E6">
      <w:pPr>
        <w:rPr>
          <w:highlight w:val="yellow"/>
        </w:rPr>
      </w:pPr>
    </w:p>
    <w:p w14:paraId="09D4A941" w14:textId="76D31AC0" w:rsidR="009954FD" w:rsidRDefault="006473F3" w:rsidP="007560E6">
      <w:pPr>
        <w:rPr>
          <w:highlight w:val="yellow"/>
        </w:rPr>
      </w:pPr>
      <w:r>
        <w:rPr>
          <w:highlight w:val="yellow"/>
        </w:rPr>
        <w:t>Det vil ofte være relevant at understøtte dette Bilag 3 med underbilag, herunder dokumenter af teknisk karakter såsom driftsdokumentation og systemdokumentation.</w:t>
      </w:r>
    </w:p>
    <w:p w14:paraId="4F0F65D3" w14:textId="77777777" w:rsidR="00A928D3" w:rsidRPr="00B729FA" w:rsidRDefault="00A928D3" w:rsidP="00A928D3">
      <w:pPr>
        <w:rPr>
          <w:highlight w:val="yellow"/>
        </w:rPr>
      </w:pPr>
    </w:p>
    <w:p w14:paraId="50117079" w14:textId="77777777" w:rsidR="007560E6" w:rsidRDefault="007560E6" w:rsidP="007560E6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4814BBE8" w14:textId="77777777" w:rsidR="007560E6" w:rsidRPr="009C3138" w:rsidRDefault="007560E6" w:rsidP="007560E6">
      <w:pPr>
        <w:rPr>
          <w:highlight w:val="yellow"/>
        </w:rPr>
      </w:pPr>
    </w:p>
    <w:p w14:paraId="5E7986FA" w14:textId="77777777" w:rsidR="007560E6" w:rsidRDefault="007560E6" w:rsidP="007560E6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773BFA89" w14:textId="77777777" w:rsidR="007560E6" w:rsidRDefault="007560E6" w:rsidP="007560E6"/>
    <w:p w14:paraId="5307522E" w14:textId="77777777" w:rsidR="007560E6" w:rsidRPr="009C3138" w:rsidRDefault="007560E6" w:rsidP="007560E6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5AE884A7" w14:textId="77777777" w:rsidR="007560E6" w:rsidRPr="009C3138" w:rsidRDefault="007560E6" w:rsidP="007560E6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2535E19F" w14:textId="77777777" w:rsidR="007560E6" w:rsidRPr="009C3138" w:rsidRDefault="007560E6" w:rsidP="007560E6">
      <w:pPr>
        <w:rPr>
          <w:i/>
        </w:rPr>
      </w:pPr>
    </w:p>
    <w:p w14:paraId="1E90C5A0" w14:textId="42EF8F2F" w:rsidR="007560E6" w:rsidRDefault="00F07F37" w:rsidP="007560E6">
      <w:pPr>
        <w:rPr>
          <w:i/>
        </w:rPr>
      </w:pPr>
      <w:r>
        <w:rPr>
          <w:i/>
        </w:rPr>
        <w:t xml:space="preserve">Bilaget har alene til formål at informere Leverandøren om Kundens </w:t>
      </w:r>
      <w:r w:rsidR="00393160">
        <w:rPr>
          <w:i/>
        </w:rPr>
        <w:t>I</w:t>
      </w:r>
      <w:r>
        <w:rPr>
          <w:i/>
        </w:rPr>
        <w:t xml:space="preserve">t-miljø, som det har set ud under kontrakten med den Afgivende Leverandør. Der </w:t>
      </w:r>
      <w:r w:rsidR="00CB6DD4">
        <w:rPr>
          <w:i/>
        </w:rPr>
        <w:t>stilles</w:t>
      </w:r>
      <w:r>
        <w:rPr>
          <w:i/>
        </w:rPr>
        <w:t xml:space="preserve"> derfor ikke krav til Leverandøren i dette bilag. </w:t>
      </w:r>
    </w:p>
    <w:p w14:paraId="32FA5468" w14:textId="77777777" w:rsidR="007560E6" w:rsidRPr="009C3138" w:rsidRDefault="007560E6" w:rsidP="007560E6">
      <w:pPr>
        <w:rPr>
          <w:i/>
        </w:rPr>
      </w:pPr>
    </w:p>
    <w:p w14:paraId="4884E5FC" w14:textId="4C81A9C0" w:rsidR="007560E6" w:rsidRDefault="007560E6" w:rsidP="007560E6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255A0005" w14:textId="08BF8E6B" w:rsidR="00FE1413" w:rsidRDefault="00FE1413" w:rsidP="007560E6">
      <w:pPr>
        <w:rPr>
          <w:i/>
        </w:rPr>
      </w:pPr>
    </w:p>
    <w:p w14:paraId="57DF214F" w14:textId="09AF570D" w:rsidR="00FE1413" w:rsidRPr="00012A90" w:rsidRDefault="00FE1413" w:rsidP="00FE1413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3, </w:t>
      </w:r>
      <w:r>
        <w:rPr>
          <w:i/>
        </w:rPr>
        <w:t xml:space="preserve">Kundens It-miljø og situationsbeskrivelse </w:t>
      </w:r>
      <w:r w:rsidRPr="00012A90">
        <w:rPr>
          <w:i/>
        </w:rPr>
        <w:t xml:space="preserve">i følgende punkter: </w:t>
      </w:r>
    </w:p>
    <w:p w14:paraId="260DC644" w14:textId="77777777" w:rsidR="00FE1413" w:rsidRPr="00012A90" w:rsidRDefault="00FE1413" w:rsidP="00FE1413">
      <w:pPr>
        <w:rPr>
          <w:i/>
        </w:rPr>
      </w:pPr>
    </w:p>
    <w:p w14:paraId="797BEE20" w14:textId="2E9BA859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</w:t>
      </w:r>
      <w:r w:rsidRPr="00012A90">
        <w:rPr>
          <w:i/>
        </w:rPr>
        <w:t xml:space="preserve"> (</w:t>
      </w:r>
      <w:r>
        <w:rPr>
          <w:i/>
        </w:rPr>
        <w:t>Opstartsmøde</w:t>
      </w:r>
      <w:r w:rsidRPr="00012A90">
        <w:rPr>
          <w:i/>
        </w:rPr>
        <w:t>)</w:t>
      </w:r>
    </w:p>
    <w:p w14:paraId="249619E7" w14:textId="750720A5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>
        <w:rPr>
          <w:i/>
        </w:rPr>
        <w:t>Punkt 4 (Kundens It-miljø)</w:t>
      </w:r>
    </w:p>
    <w:p w14:paraId="2D7C5C8B" w14:textId="4C98F83C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>
        <w:rPr>
          <w:i/>
        </w:rPr>
        <w:t>Punkt 12.1 (Generelt)</w:t>
      </w:r>
    </w:p>
    <w:p w14:paraId="2377E3E0" w14:textId="707F116E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>
        <w:rPr>
          <w:i/>
        </w:rPr>
        <w:t>Punkt 32.2 (Særligt om Dokumentation af forandringer i Kundens It-miljø)</w:t>
      </w:r>
    </w:p>
    <w:p w14:paraId="55CC8C17" w14:textId="6DCF38F4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>
        <w:rPr>
          <w:i/>
        </w:rPr>
        <w:t>Punkt 41.1 (Garantier)</w:t>
      </w:r>
    </w:p>
    <w:bookmarkEnd w:id="6"/>
    <w:p w14:paraId="2D77C3F9" w14:textId="77777777" w:rsidR="007560E6" w:rsidRPr="009C3138" w:rsidRDefault="007560E6" w:rsidP="007560E6">
      <w:pPr>
        <w:rPr>
          <w:i/>
        </w:rPr>
      </w:pPr>
    </w:p>
    <w:p w14:paraId="47EB0F59" w14:textId="20E1C2EE" w:rsidR="007560E6" w:rsidRDefault="007560E6" w:rsidP="00675A48"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  <w:r>
        <w:br w:type="page"/>
      </w:r>
    </w:p>
    <w:p w14:paraId="1FB8B23C" w14:textId="77777777" w:rsidR="007560E6" w:rsidRDefault="007560E6" w:rsidP="007560E6">
      <w:pPr>
        <w:pStyle w:val="Overskrift9"/>
      </w:pPr>
      <w:r>
        <w:lastRenderedPageBreak/>
        <w:t>Indholdsfortegnelse</w:t>
      </w:r>
    </w:p>
    <w:p w14:paraId="6EDFAC05" w14:textId="02D38898" w:rsidR="00652D98" w:rsidRDefault="00652D9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517172943" w:history="1">
        <w:r w:rsidRPr="001628D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1628DB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38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D72864" w14:textId="18C99FA4" w:rsidR="00652D98" w:rsidRDefault="00747EF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944" w:history="1">
        <w:r w:rsidR="00652D98" w:rsidRPr="001628DB">
          <w:rPr>
            <w:rStyle w:val="Hyperlink"/>
            <w:noProof/>
          </w:rPr>
          <w:t>2.</w:t>
        </w:r>
        <w:r w:rsidR="00652D9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2D98" w:rsidRPr="001628DB">
          <w:rPr>
            <w:rStyle w:val="Hyperlink"/>
            <w:noProof/>
          </w:rPr>
          <w:t>Kundens IT-miljø</w:t>
        </w:r>
        <w:r w:rsidR="00652D98">
          <w:rPr>
            <w:noProof/>
            <w:webHidden/>
          </w:rPr>
          <w:tab/>
        </w:r>
        <w:r w:rsidR="00652D98">
          <w:rPr>
            <w:noProof/>
            <w:webHidden/>
          </w:rPr>
          <w:fldChar w:fldCharType="begin"/>
        </w:r>
        <w:r w:rsidR="00652D98">
          <w:rPr>
            <w:noProof/>
            <w:webHidden/>
          </w:rPr>
          <w:instrText xml:space="preserve"> PAGEREF _Toc517172944 \h </w:instrText>
        </w:r>
        <w:r w:rsidR="00652D98">
          <w:rPr>
            <w:noProof/>
            <w:webHidden/>
          </w:rPr>
        </w:r>
        <w:r w:rsidR="00652D98">
          <w:rPr>
            <w:noProof/>
            <w:webHidden/>
          </w:rPr>
          <w:fldChar w:fldCharType="separate"/>
        </w:r>
        <w:r w:rsidR="0087388A">
          <w:rPr>
            <w:noProof/>
            <w:webHidden/>
          </w:rPr>
          <w:t>5</w:t>
        </w:r>
        <w:r w:rsidR="00652D98">
          <w:rPr>
            <w:noProof/>
            <w:webHidden/>
          </w:rPr>
          <w:fldChar w:fldCharType="end"/>
        </w:r>
      </w:hyperlink>
    </w:p>
    <w:p w14:paraId="7A353F71" w14:textId="723BAC20" w:rsidR="00652D98" w:rsidRDefault="00747EF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5" w:history="1">
        <w:r w:rsidR="00652D98" w:rsidRPr="001628DB">
          <w:rPr>
            <w:rStyle w:val="Hyperlink"/>
          </w:rPr>
          <w:t>2.1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Overordnet teknisk beskrivelse af Kundens It-miljø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_Toc517172945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5</w:t>
        </w:r>
        <w:r w:rsidR="00652D98">
          <w:rPr>
            <w:webHidden/>
          </w:rPr>
          <w:fldChar w:fldCharType="end"/>
        </w:r>
      </w:hyperlink>
    </w:p>
    <w:p w14:paraId="67CFDE50" w14:textId="25A2E86C" w:rsidR="00652D98" w:rsidRDefault="00747EF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6" w:history="1">
        <w:r w:rsidR="00652D98" w:rsidRPr="001628DB">
          <w:rPr>
            <w:rStyle w:val="Hyperlink"/>
          </w:rPr>
          <w:t>2.2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Applikationen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_Toc517172946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5</w:t>
        </w:r>
        <w:r w:rsidR="00652D98">
          <w:rPr>
            <w:webHidden/>
          </w:rPr>
          <w:fldChar w:fldCharType="end"/>
        </w:r>
      </w:hyperlink>
    </w:p>
    <w:p w14:paraId="2C90A477" w14:textId="2DC05BF9" w:rsidR="00652D98" w:rsidRDefault="00747EF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7" w:history="1">
        <w:r w:rsidR="00652D98" w:rsidRPr="001628DB">
          <w:rPr>
            <w:rStyle w:val="Hyperlink"/>
          </w:rPr>
          <w:t>2.3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Eksisterende Infrastruktur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_Toc517172947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5</w:t>
        </w:r>
        <w:r w:rsidR="00652D98">
          <w:rPr>
            <w:webHidden/>
          </w:rPr>
          <w:fldChar w:fldCharType="end"/>
        </w:r>
      </w:hyperlink>
    </w:p>
    <w:p w14:paraId="4402374E" w14:textId="40B30214" w:rsidR="00652D98" w:rsidRDefault="00747EFD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8" w:history="1">
        <w:r w:rsidR="00652D98" w:rsidRPr="001628DB">
          <w:rPr>
            <w:rStyle w:val="Hyperlink"/>
          </w:rPr>
          <w:t>2.3.1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Særligt vedrørende sikkerhed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_Toc517172948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24108F84" w14:textId="3BA514C7" w:rsidR="00652D98" w:rsidRDefault="00747EFD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9" w:history="1">
        <w:r w:rsidR="00652D98" w:rsidRPr="001628DB">
          <w:rPr>
            <w:rStyle w:val="Hyperlink"/>
          </w:rPr>
          <w:t>2.3.2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Organisatoriske forhold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_Toc517172949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2A5E8F2D" w14:textId="6CBDB994" w:rsidR="00652D98" w:rsidRDefault="00747EF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50" w:history="1">
        <w:r w:rsidR="00652D98" w:rsidRPr="001628DB">
          <w:rPr>
            <w:rStyle w:val="Hyperlink"/>
          </w:rPr>
          <w:t>2.4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Eksisterende data og databaseadministration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_Toc517172950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08A76B1F" w14:textId="24980ADE" w:rsidR="00652D98" w:rsidRDefault="00747EF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51" w:history="1">
        <w:r w:rsidR="00652D98" w:rsidRPr="001628DB">
          <w:rPr>
            <w:rStyle w:val="Hyperlink"/>
          </w:rPr>
          <w:t>2.5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Eksisterende integrationer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_Toc517172951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19C53977" w14:textId="3F8FE133" w:rsidR="00652D98" w:rsidRDefault="00747EF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52" w:history="1">
        <w:r w:rsidR="00652D98" w:rsidRPr="001628DB">
          <w:rPr>
            <w:rStyle w:val="Hyperlink"/>
          </w:rPr>
          <w:t>2.6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Historisk kapacitetsforbrug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_Toc517172952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5871C437" w14:textId="75E89D7F" w:rsidR="007560E6" w:rsidRDefault="00652D98" w:rsidP="007560E6">
      <w:r>
        <w:rPr>
          <w:caps/>
          <w:sz w:val="19"/>
        </w:rPr>
        <w:fldChar w:fldCharType="end"/>
      </w:r>
    </w:p>
    <w:p w14:paraId="1F8152CA" w14:textId="77777777" w:rsidR="007560E6" w:rsidRDefault="007560E6" w:rsidP="007560E6"/>
    <w:p w14:paraId="3F51DCEF" w14:textId="77777777" w:rsidR="007560E6" w:rsidRDefault="007560E6" w:rsidP="007560E6"/>
    <w:p w14:paraId="42959697" w14:textId="77777777" w:rsidR="007560E6" w:rsidRDefault="007560E6" w:rsidP="007560E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7FBEE98E" w14:textId="77777777" w:rsidR="00D42188" w:rsidRPr="00D42188" w:rsidRDefault="00D42188" w:rsidP="00D42188">
      <w:pPr>
        <w:pStyle w:val="Overskrift1"/>
        <w:tabs>
          <w:tab w:val="clear" w:pos="567"/>
        </w:tabs>
      </w:pPr>
      <w:bookmarkStart w:id="7" w:name="_Toc339894298"/>
      <w:bookmarkStart w:id="8" w:name="_Toc517172943"/>
      <w:r>
        <w:lastRenderedPageBreak/>
        <w:t>Indledning</w:t>
      </w:r>
      <w:bookmarkEnd w:id="7"/>
      <w:bookmarkEnd w:id="8"/>
    </w:p>
    <w:p w14:paraId="239FACB8" w14:textId="68132E67" w:rsidR="00D42188" w:rsidRDefault="00D42188" w:rsidP="00B729FA">
      <w:r>
        <w:t xml:space="preserve">I nærværende bilag beskrives Kundens </w:t>
      </w:r>
      <w:r w:rsidR="00393160">
        <w:t>I</w:t>
      </w:r>
      <w:r>
        <w:t>t-miljø.</w:t>
      </w:r>
      <w:r w:rsidR="00A66DB6">
        <w:t xml:space="preserve"> </w:t>
      </w:r>
    </w:p>
    <w:p w14:paraId="2B6560FF" w14:textId="25D6CEA8" w:rsidR="004164AA" w:rsidRDefault="004164AA" w:rsidP="00B729FA"/>
    <w:p w14:paraId="3CC2C9C4" w14:textId="7A6C08FC" w:rsidR="004164AA" w:rsidRDefault="001A1D40" w:rsidP="00B729FA">
      <w:r>
        <w:t xml:space="preserve">Beskrivelsen </w:t>
      </w:r>
      <w:r w:rsidR="00B24EBC">
        <w:t>understøtter Leverandørens opfyldelse af Kontrakten</w:t>
      </w:r>
      <w:r>
        <w:t xml:space="preserve">. </w:t>
      </w:r>
      <w:r w:rsidR="004612C1">
        <w:t xml:space="preserve">Beskrivelsen af Kundens </w:t>
      </w:r>
      <w:r w:rsidR="00E973AE">
        <w:t>It</w:t>
      </w:r>
      <w:r w:rsidR="004612C1">
        <w:t>-miljø</w:t>
      </w:r>
      <w:r w:rsidR="00CB6DD4">
        <w:t xml:space="preserve"> </w:t>
      </w:r>
      <w:r w:rsidR="004612C1">
        <w:t>indeholder in</w:t>
      </w:r>
      <w:r w:rsidR="00CB6DD4">
        <w:t>g</w:t>
      </w:r>
      <w:r w:rsidR="004612C1">
        <w:t xml:space="preserve">en </w:t>
      </w:r>
      <w:r w:rsidR="00E973AE">
        <w:t xml:space="preserve">selvstændig </w:t>
      </w:r>
      <w:r w:rsidR="004612C1">
        <w:t>kravsætning til Leverandøren.</w:t>
      </w:r>
    </w:p>
    <w:p w14:paraId="4D0B9EC0" w14:textId="77777777" w:rsidR="00A66DB6" w:rsidRDefault="00A66DB6" w:rsidP="00D42188"/>
    <w:p w14:paraId="3FB1DE1E" w14:textId="1A9EBEE2" w:rsidR="00D42188" w:rsidRDefault="00A66DB6" w:rsidP="00D42188">
      <w:r>
        <w:t xml:space="preserve">Ved underskrift af Kontrakten beskrives Kundens It-miljø, således som det eksisterer forud for kontraktindgåelsen, herunder hos den Afgivende Leverandør. Beskrivelsen af </w:t>
      </w:r>
      <w:r w:rsidR="008161E5">
        <w:t xml:space="preserve">Applikationen </w:t>
      </w:r>
      <w:r w:rsidR="006473F3">
        <w:t xml:space="preserve">i dette Bilag 3 </w:t>
      </w:r>
      <w:r>
        <w:t>anses efter kontraktindgåelse som en del Dokumentationen</w:t>
      </w:r>
      <w:r w:rsidR="006473F3">
        <w:t xml:space="preserve">. </w:t>
      </w:r>
    </w:p>
    <w:p w14:paraId="1AE558A7" w14:textId="77777777" w:rsidR="00A66DB6" w:rsidRDefault="00A66DB6" w:rsidP="00D42188">
      <w:pPr>
        <w:rPr>
          <w:rFonts w:ascii="Tahoma" w:hAnsi="Tahoma" w:cs="Tahoma"/>
          <w:sz w:val="22"/>
          <w:szCs w:val="22"/>
        </w:rPr>
      </w:pPr>
    </w:p>
    <w:p w14:paraId="6C407DFF" w14:textId="078F09D8" w:rsidR="00D42188" w:rsidRPr="00A928D3" w:rsidRDefault="00D42188" w:rsidP="00B729FA">
      <w:pPr>
        <w:pStyle w:val="Overskrift1"/>
        <w:tabs>
          <w:tab w:val="clear" w:pos="567"/>
        </w:tabs>
      </w:pPr>
      <w:bookmarkStart w:id="9" w:name="_Toc339894299"/>
      <w:bookmarkStart w:id="10" w:name="_Toc517172944"/>
      <w:r>
        <w:t>Kundens IT-miljø</w:t>
      </w:r>
      <w:bookmarkEnd w:id="9"/>
      <w:bookmarkEnd w:id="10"/>
    </w:p>
    <w:p w14:paraId="30213010" w14:textId="0C07E066" w:rsidR="00F44365" w:rsidRPr="00675A48" w:rsidRDefault="006D2462" w:rsidP="00D45885">
      <w:pPr>
        <w:pStyle w:val="Overskrift2"/>
      </w:pPr>
      <w:bookmarkStart w:id="11" w:name="_Toc517172945"/>
      <w:r w:rsidRPr="00675A48">
        <w:t>Overordnet teknisk beskrivelse</w:t>
      </w:r>
      <w:r w:rsidR="00B24EBC" w:rsidRPr="00675A48">
        <w:t xml:space="preserve"> af Kundens </w:t>
      </w:r>
      <w:r w:rsidR="00393160">
        <w:t>I</w:t>
      </w:r>
      <w:r w:rsidR="00B24EBC" w:rsidRPr="00675A48">
        <w:t>t-miljø</w:t>
      </w:r>
      <w:bookmarkEnd w:id="11"/>
    </w:p>
    <w:p w14:paraId="5C0E6568" w14:textId="281268DB" w:rsidR="00907449" w:rsidRPr="00CB6DD4" w:rsidRDefault="00907449" w:rsidP="00300BF0">
      <w:pPr>
        <w:pStyle w:val="Overskrift2"/>
      </w:pPr>
      <w:bookmarkStart w:id="12" w:name="_Toc517172946"/>
      <w:r w:rsidRPr="00CB6DD4">
        <w:t>Applikation</w:t>
      </w:r>
      <w:r w:rsidR="00ED5E45">
        <w:t>en</w:t>
      </w:r>
      <w:bookmarkEnd w:id="12"/>
    </w:p>
    <w:p w14:paraId="4EDBC4D8" w14:textId="246DECBD" w:rsidR="006D2462" w:rsidRDefault="00910D36" w:rsidP="00790B60"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 w:rsidR="004612C1"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</w:t>
      </w:r>
      <w:r w:rsidR="004612C1">
        <w:rPr>
          <w:highlight w:val="yellow"/>
        </w:rPr>
        <w:t>følgende</w:t>
      </w:r>
      <w:r w:rsidRPr="00910D36">
        <w:rPr>
          <w:highlight w:val="yellow"/>
        </w:rPr>
        <w:t>:</w:t>
      </w:r>
    </w:p>
    <w:p w14:paraId="5FBDD2E7" w14:textId="77777777" w:rsidR="00910D36" w:rsidRPr="003E367F" w:rsidRDefault="00910D36" w:rsidP="00D30BAB">
      <w:pPr>
        <w:pStyle w:val="Listeafsnit"/>
        <w:numPr>
          <w:ilvl w:val="0"/>
          <w:numId w:val="41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Applikation, herunder:</w:t>
      </w:r>
    </w:p>
    <w:p w14:paraId="1050CE93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Formål</w:t>
      </w:r>
    </w:p>
    <w:p w14:paraId="07118B0A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Funktionalitet</w:t>
      </w:r>
    </w:p>
    <w:p w14:paraId="4B5F6B75" w14:textId="36BB1D58" w:rsidR="008161E5" w:rsidRDefault="008161E5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>
        <w:rPr>
          <w:rFonts w:eastAsiaTheme="minorEastAsia"/>
          <w:bCs w:val="0"/>
          <w:szCs w:val="23"/>
          <w:highlight w:val="yellow"/>
        </w:rPr>
        <w:t>Programmel</w:t>
      </w:r>
    </w:p>
    <w:p w14:paraId="470FA37F" w14:textId="011CDD38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Integrationer, teknologier og integrationstyper</w:t>
      </w:r>
    </w:p>
    <w:p w14:paraId="3E002710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Arkitektur</w:t>
      </w:r>
    </w:p>
    <w:p w14:paraId="26E7682E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Client/server arkitektur</w:t>
      </w:r>
    </w:p>
    <w:p w14:paraId="16947E9C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Teknologi</w:t>
      </w:r>
    </w:p>
    <w:p w14:paraId="59C9EE9A" w14:textId="0D1588EB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Evt. krav om </w:t>
      </w:r>
      <w:r w:rsidR="00170F9C">
        <w:rPr>
          <w:rFonts w:eastAsiaTheme="minorEastAsia"/>
          <w:bCs w:val="0"/>
          <w:szCs w:val="23"/>
          <w:highlight w:val="yellow"/>
        </w:rPr>
        <w:t>V</w:t>
      </w:r>
      <w:r w:rsidR="00170F9C" w:rsidRPr="003E367F">
        <w:rPr>
          <w:rFonts w:eastAsiaTheme="minorEastAsia"/>
          <w:bCs w:val="0"/>
          <w:szCs w:val="23"/>
          <w:highlight w:val="yellow"/>
        </w:rPr>
        <w:t>ersioner</w:t>
      </w:r>
    </w:p>
    <w:p w14:paraId="32D3722C" w14:textId="583F615C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Applikationslandskab (hvilke andre applikationer interagerer </w:t>
      </w:r>
      <w:r w:rsidR="00E973AE">
        <w:rPr>
          <w:rFonts w:eastAsiaTheme="minorEastAsia"/>
          <w:bCs w:val="0"/>
          <w:szCs w:val="23"/>
          <w:highlight w:val="yellow"/>
        </w:rPr>
        <w:t>A</w:t>
      </w:r>
      <w:r w:rsidRPr="003E367F">
        <w:rPr>
          <w:rFonts w:eastAsiaTheme="minorEastAsia"/>
          <w:bCs w:val="0"/>
          <w:szCs w:val="23"/>
          <w:highlight w:val="yellow"/>
        </w:rPr>
        <w:t>pplikationen</w:t>
      </w:r>
    </w:p>
    <w:p w14:paraId="74CFCEDC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med)</w:t>
      </w:r>
    </w:p>
    <w:p w14:paraId="633FB5B2" w14:textId="0E325240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Belastningsperioder og årshjul</w:t>
      </w:r>
    </w:p>
    <w:p w14:paraId="1E2A5D89" w14:textId="3861F439" w:rsidR="00910D36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Batchafvikling</w:t>
      </w:r>
      <w:r w:rsidR="00266390">
        <w:rPr>
          <w:rFonts w:eastAsiaTheme="minorEastAsia"/>
          <w:bCs w:val="0"/>
          <w:szCs w:val="23"/>
          <w:highlight w:val="yellow"/>
        </w:rPr>
        <w:t>]</w:t>
      </w:r>
    </w:p>
    <w:p w14:paraId="2840B7DB" w14:textId="77777777" w:rsidR="00675A48" w:rsidRPr="00CB6DD4" w:rsidRDefault="00675A48" w:rsidP="00675A48">
      <w:p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</w:rPr>
      </w:pPr>
    </w:p>
    <w:p w14:paraId="78692AEE" w14:textId="104881DC" w:rsidR="00907449" w:rsidRPr="00CB6DD4" w:rsidRDefault="003C5A1D" w:rsidP="00300BF0">
      <w:pPr>
        <w:pStyle w:val="Overskrift2"/>
        <w:rPr>
          <w:rFonts w:eastAsiaTheme="minorEastAsia"/>
        </w:rPr>
      </w:pPr>
      <w:bookmarkStart w:id="13" w:name="_Toc517172947"/>
      <w:r>
        <w:rPr>
          <w:rFonts w:eastAsiaTheme="minorEastAsia"/>
        </w:rPr>
        <w:t xml:space="preserve">Eksisterende </w:t>
      </w:r>
      <w:r w:rsidR="00907449" w:rsidRPr="00CB6DD4">
        <w:rPr>
          <w:rFonts w:eastAsiaTheme="minorEastAsia"/>
        </w:rPr>
        <w:t>Infrastruktur</w:t>
      </w:r>
      <w:bookmarkEnd w:id="13"/>
    </w:p>
    <w:p w14:paraId="189FCB2B" w14:textId="6594C160" w:rsidR="00675A48" w:rsidRPr="00675A48" w:rsidRDefault="00675A48" w:rsidP="00675A48">
      <w:pPr>
        <w:rPr>
          <w:rFonts w:eastAsiaTheme="minorEastAsia"/>
          <w:highlight w:val="yellow"/>
        </w:rPr>
      </w:pPr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følgende</w:t>
      </w:r>
      <w:r w:rsidR="00CB6DD4">
        <w:rPr>
          <w:highlight w:val="yellow"/>
        </w:rPr>
        <w:t>:</w:t>
      </w:r>
    </w:p>
    <w:p w14:paraId="2DA82397" w14:textId="24EAA46C" w:rsidR="004612C1" w:rsidRDefault="004612C1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>
        <w:rPr>
          <w:rFonts w:eastAsiaTheme="minorEastAsia"/>
          <w:bCs w:val="0"/>
          <w:szCs w:val="23"/>
          <w:highlight w:val="yellow"/>
        </w:rPr>
        <w:t>Udviklings-, Test og Præproduktionsmiljø</w:t>
      </w:r>
    </w:p>
    <w:p w14:paraId="266A27BB" w14:textId="536C7FAC" w:rsidR="004612C1" w:rsidRDefault="004612C1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>
        <w:rPr>
          <w:rFonts w:eastAsiaTheme="minorEastAsia"/>
          <w:bCs w:val="0"/>
          <w:szCs w:val="23"/>
          <w:highlight w:val="yellow"/>
        </w:rPr>
        <w:t>Produktionsmiljø</w:t>
      </w:r>
    </w:p>
    <w:p w14:paraId="411F42C1" w14:textId="6E926440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Operativsystem</w:t>
      </w:r>
      <w:r w:rsidR="008161E5">
        <w:rPr>
          <w:rFonts w:eastAsiaTheme="minorEastAsia"/>
          <w:bCs w:val="0"/>
          <w:szCs w:val="23"/>
          <w:highlight w:val="yellow"/>
        </w:rPr>
        <w:t xml:space="preserve"> og middleware</w:t>
      </w:r>
    </w:p>
    <w:p w14:paraId="6750CE56" w14:textId="4BC4347F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Virtualisering</w:t>
      </w:r>
    </w:p>
    <w:p w14:paraId="2208AC7C" w14:textId="57AE962F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Servere, herunder hardware</w:t>
      </w:r>
    </w:p>
    <w:p w14:paraId="41CDD276" w14:textId="0FE1F0D7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Lager, herunder hardware samt forbrug</w:t>
      </w:r>
    </w:p>
    <w:p w14:paraId="100FC24D" w14:textId="7F362EE8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Netværk, herunder:</w:t>
      </w:r>
    </w:p>
    <w:p w14:paraId="479DB7BF" w14:textId="4345F912" w:rsidR="00716C73" w:rsidRPr="003E367F" w:rsidRDefault="00716C7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Hardware</w:t>
      </w:r>
    </w:p>
    <w:p w14:paraId="089F07F0" w14:textId="00E15152" w:rsidR="00716C73" w:rsidRPr="003E367F" w:rsidRDefault="00716C7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Firewalls</w:t>
      </w:r>
    </w:p>
    <w:p w14:paraId="580024BA" w14:textId="1E9FE4B6" w:rsidR="00716C73" w:rsidRPr="003E367F" w:rsidRDefault="00716C7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Linjekapacitet</w:t>
      </w:r>
    </w:p>
    <w:p w14:paraId="188DE9A9" w14:textId="1B4EE874" w:rsidR="00716C73" w:rsidRDefault="00716C7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DNS oversigt</w:t>
      </w:r>
    </w:p>
    <w:p w14:paraId="724B95CA" w14:textId="1D4C4F19" w:rsidR="00A928D3" w:rsidRPr="003E367F" w:rsidRDefault="00A928D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Overvågningsagenter – netværk, backup, </w:t>
      </w:r>
      <w:r>
        <w:rPr>
          <w:rFonts w:eastAsiaTheme="minorEastAsia"/>
          <w:bCs w:val="0"/>
          <w:szCs w:val="23"/>
          <w:highlight w:val="yellow"/>
        </w:rPr>
        <w:t>P</w:t>
      </w:r>
      <w:r w:rsidRPr="003E367F">
        <w:rPr>
          <w:rFonts w:eastAsiaTheme="minorEastAsia"/>
          <w:bCs w:val="0"/>
          <w:szCs w:val="23"/>
          <w:highlight w:val="yellow"/>
        </w:rPr>
        <w:t>roduktionsmiljøer, integrationer m.v.</w:t>
      </w:r>
    </w:p>
    <w:p w14:paraId="58BE5A25" w14:textId="2D0A852B" w:rsidR="00A928D3" w:rsidRPr="003E367F" w:rsidRDefault="00A928D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  <w:lang w:val="en-US"/>
        </w:rPr>
      </w:pPr>
      <w:r w:rsidRPr="003E367F">
        <w:rPr>
          <w:rFonts w:eastAsiaTheme="minorEastAsia"/>
          <w:bCs w:val="0"/>
          <w:szCs w:val="23"/>
          <w:highlight w:val="yellow"/>
          <w:lang w:val="en-US"/>
        </w:rPr>
        <w:t>Logning</w:t>
      </w:r>
    </w:p>
    <w:p w14:paraId="19952FB6" w14:textId="2A1AF386" w:rsidR="00A928D3" w:rsidRPr="003E367F" w:rsidRDefault="00A928D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  <w:lang w:val="en-US"/>
        </w:rPr>
      </w:pPr>
      <w:r w:rsidRPr="003E367F">
        <w:rPr>
          <w:rFonts w:eastAsiaTheme="minorEastAsia"/>
          <w:bCs w:val="0"/>
          <w:szCs w:val="23"/>
          <w:highlight w:val="yellow"/>
          <w:lang w:val="en-US"/>
        </w:rPr>
        <w:t>Batch-jobs</w:t>
      </w:r>
    </w:p>
    <w:p w14:paraId="0B540CAC" w14:textId="19C48EF5" w:rsidR="00A928D3" w:rsidRDefault="00A928D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Scripts-afvikling</w:t>
      </w:r>
    </w:p>
    <w:p w14:paraId="06FA8E4A" w14:textId="24AD171C" w:rsidR="00675A48" w:rsidRPr="00675A48" w:rsidRDefault="00675A48" w:rsidP="00675A48">
      <w:p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</w:p>
    <w:p w14:paraId="5C845908" w14:textId="3C452B46" w:rsidR="00716C73" w:rsidRPr="00CB6DD4" w:rsidRDefault="004612C1" w:rsidP="004612C1">
      <w:pPr>
        <w:pStyle w:val="Overskrift3"/>
        <w:rPr>
          <w:rFonts w:eastAsiaTheme="minorEastAsia"/>
        </w:rPr>
      </w:pPr>
      <w:bookmarkStart w:id="14" w:name="_Toc517172948"/>
      <w:r w:rsidRPr="00CB6DD4">
        <w:rPr>
          <w:rFonts w:eastAsiaTheme="minorEastAsia"/>
        </w:rPr>
        <w:t>Særligt vedrørende s</w:t>
      </w:r>
      <w:r w:rsidR="00716C73" w:rsidRPr="00CB6DD4">
        <w:rPr>
          <w:rFonts w:eastAsiaTheme="minorEastAsia"/>
        </w:rPr>
        <w:t>ikkerhed</w:t>
      </w:r>
      <w:bookmarkEnd w:id="14"/>
    </w:p>
    <w:p w14:paraId="7FC578C9" w14:textId="6B1647CE" w:rsidR="00CB6DD4" w:rsidRPr="00CB6DD4" w:rsidRDefault="00CB6DD4" w:rsidP="00CB6DD4">
      <w:pPr>
        <w:rPr>
          <w:rFonts w:eastAsiaTheme="minorEastAsia"/>
          <w:highlight w:val="yellow"/>
        </w:rPr>
      </w:pPr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følgende:</w:t>
      </w:r>
    </w:p>
    <w:p w14:paraId="5C5874A0" w14:textId="7A88AFD4" w:rsidR="00716C73" w:rsidRPr="003E367F" w:rsidRDefault="00716C73" w:rsidP="00D30BAB">
      <w:pPr>
        <w:pStyle w:val="Listeafsnit"/>
        <w:numPr>
          <w:ilvl w:val="0"/>
          <w:numId w:val="46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Backup og restore</w:t>
      </w:r>
    </w:p>
    <w:p w14:paraId="487F0D78" w14:textId="5EFF21A0" w:rsidR="00716C73" w:rsidRPr="003E367F" w:rsidRDefault="00716C73" w:rsidP="00D30BAB">
      <w:pPr>
        <w:pStyle w:val="Listeafsnit"/>
        <w:numPr>
          <w:ilvl w:val="0"/>
          <w:numId w:val="46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Bruger- og rettighedsstyring</w:t>
      </w:r>
    </w:p>
    <w:p w14:paraId="4D348B49" w14:textId="026C848F" w:rsidR="00716C73" w:rsidRPr="003E367F" w:rsidRDefault="00716C73" w:rsidP="00D30BAB">
      <w:pPr>
        <w:pStyle w:val="Listeafsnit"/>
        <w:numPr>
          <w:ilvl w:val="0"/>
          <w:numId w:val="46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Certifikater</w:t>
      </w:r>
    </w:p>
    <w:p w14:paraId="79CAFFC6" w14:textId="18260A0A" w:rsidR="004612C1" w:rsidRDefault="004612C1" w:rsidP="004612C1">
      <w:p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</w:p>
    <w:p w14:paraId="7E22962F" w14:textId="5524DEB1" w:rsidR="004612C1" w:rsidRPr="00CB6DD4" w:rsidRDefault="004612C1" w:rsidP="004612C1">
      <w:pPr>
        <w:pStyle w:val="Overskrift3"/>
        <w:rPr>
          <w:rFonts w:eastAsiaTheme="minorEastAsia"/>
        </w:rPr>
      </w:pPr>
      <w:bookmarkStart w:id="15" w:name="_Toc517172949"/>
      <w:r w:rsidRPr="00CB6DD4">
        <w:rPr>
          <w:rFonts w:eastAsiaTheme="minorEastAsia"/>
        </w:rPr>
        <w:t>Organisatoriske forhold</w:t>
      </w:r>
      <w:bookmarkEnd w:id="15"/>
    </w:p>
    <w:p w14:paraId="151CF861" w14:textId="4866DD1A" w:rsidR="00CB6DD4" w:rsidRPr="00CB6DD4" w:rsidRDefault="00CB6DD4" w:rsidP="00CB6DD4">
      <w:pPr>
        <w:rPr>
          <w:rFonts w:eastAsiaTheme="minorEastAsia"/>
          <w:highlight w:val="yellow"/>
        </w:rPr>
      </w:pPr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følgende</w:t>
      </w:r>
      <w:r>
        <w:rPr>
          <w:rFonts w:eastAsiaTheme="minorEastAsia"/>
          <w:highlight w:val="yellow"/>
        </w:rPr>
        <w:t>:</w:t>
      </w:r>
    </w:p>
    <w:p w14:paraId="5D12E9CD" w14:textId="242B1C12" w:rsidR="00716C73" w:rsidRPr="003E367F" w:rsidRDefault="00716C73" w:rsidP="00716C73">
      <w:pPr>
        <w:pStyle w:val="Listeafsnit"/>
        <w:numPr>
          <w:ilvl w:val="0"/>
          <w:numId w:val="3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Driftsprocedurer, -metoder, -værktøjer og </w:t>
      </w:r>
      <w:r w:rsidR="00CB6DD4">
        <w:rPr>
          <w:rFonts w:eastAsiaTheme="minorEastAsia"/>
          <w:bCs w:val="0"/>
          <w:szCs w:val="23"/>
          <w:highlight w:val="yellow"/>
        </w:rPr>
        <w:t>P</w:t>
      </w:r>
      <w:r w:rsidRPr="003E367F">
        <w:rPr>
          <w:rFonts w:eastAsiaTheme="minorEastAsia"/>
          <w:bCs w:val="0"/>
          <w:szCs w:val="23"/>
          <w:highlight w:val="yellow"/>
        </w:rPr>
        <w:t>rogrammel, herunder:</w:t>
      </w:r>
    </w:p>
    <w:p w14:paraId="39A040E7" w14:textId="583CDEE1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Eksisterende driftshåndbøger og -vejledninger</w:t>
      </w:r>
    </w:p>
    <w:p w14:paraId="53E6B92E" w14:textId="53EB069D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Oversigt over </w:t>
      </w:r>
      <w:r w:rsidR="00CB6DD4">
        <w:rPr>
          <w:rFonts w:eastAsiaTheme="minorEastAsia"/>
          <w:bCs w:val="0"/>
          <w:szCs w:val="23"/>
          <w:highlight w:val="yellow"/>
        </w:rPr>
        <w:t>D</w:t>
      </w:r>
      <w:r w:rsidRPr="003E367F">
        <w:rPr>
          <w:rFonts w:eastAsiaTheme="minorEastAsia"/>
          <w:bCs w:val="0"/>
          <w:szCs w:val="23"/>
          <w:highlight w:val="yellow"/>
        </w:rPr>
        <w:t>okumentation</w:t>
      </w:r>
    </w:p>
    <w:p w14:paraId="555AFCB1" w14:textId="27EF50F1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Metoder, standarder og retningslinjer i det nuværende </w:t>
      </w:r>
      <w:r w:rsidR="00D45885">
        <w:rPr>
          <w:rFonts w:eastAsiaTheme="minorEastAsia"/>
          <w:bCs w:val="0"/>
          <w:szCs w:val="23"/>
          <w:highlight w:val="yellow"/>
        </w:rPr>
        <w:t>Produktion</w:t>
      </w:r>
      <w:r w:rsidRPr="003E367F">
        <w:rPr>
          <w:rFonts w:eastAsiaTheme="minorEastAsia"/>
          <w:bCs w:val="0"/>
          <w:szCs w:val="23"/>
          <w:highlight w:val="yellow"/>
        </w:rPr>
        <w:t>smiljø</w:t>
      </w:r>
      <w:r w:rsidR="00CB6DD4">
        <w:rPr>
          <w:rFonts w:eastAsiaTheme="minorEastAsia"/>
          <w:bCs w:val="0"/>
          <w:szCs w:val="23"/>
          <w:highlight w:val="yellow"/>
        </w:rPr>
        <w:t>,</w:t>
      </w:r>
      <w:r w:rsidRPr="003E367F">
        <w:rPr>
          <w:rFonts w:eastAsiaTheme="minorEastAsia"/>
          <w:bCs w:val="0"/>
          <w:szCs w:val="23"/>
          <w:highlight w:val="yellow"/>
        </w:rPr>
        <w:t xml:space="preserve"> samt om de tiltænkes tilpasset </w:t>
      </w:r>
      <w:r w:rsidR="00D45885">
        <w:rPr>
          <w:rFonts w:eastAsiaTheme="minorEastAsia"/>
          <w:bCs w:val="0"/>
          <w:szCs w:val="23"/>
          <w:highlight w:val="yellow"/>
        </w:rPr>
        <w:t>Leverandøren</w:t>
      </w:r>
      <w:r w:rsidRPr="003E367F">
        <w:rPr>
          <w:rFonts w:eastAsiaTheme="minorEastAsia"/>
          <w:bCs w:val="0"/>
          <w:szCs w:val="23"/>
          <w:highlight w:val="yellow"/>
        </w:rPr>
        <w:t xml:space="preserve"> eller ønskes bibeholdt</w:t>
      </w:r>
    </w:p>
    <w:p w14:paraId="1E9CEA1E" w14:textId="7840879C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Procedurer for udskiftning af eksisterende udstyr (End-of-Life planer)</w:t>
      </w:r>
    </w:p>
    <w:p w14:paraId="04CE563F" w14:textId="2FA582A5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Deployeringsværktøjer og evt. øvrige konfigurationsværktøjer, f.eks. til automatiseret test</w:t>
      </w:r>
    </w:p>
    <w:p w14:paraId="7ACD8BDA" w14:textId="1FB92F8F" w:rsidR="00716C73" w:rsidRPr="003E367F" w:rsidRDefault="00716C73" w:rsidP="00716C73">
      <w:pPr>
        <w:pStyle w:val="Listeafsnit"/>
        <w:numPr>
          <w:ilvl w:val="0"/>
          <w:numId w:val="3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Samarbejdsparter og arbejdsgange</w:t>
      </w:r>
    </w:p>
    <w:p w14:paraId="3A7B18DD" w14:textId="3CAF5B29" w:rsidR="00716C73" w:rsidRPr="003E367F" w:rsidRDefault="00716C73" w:rsidP="00716C73">
      <w:pPr>
        <w:pStyle w:val="Listeafsnit"/>
        <w:numPr>
          <w:ilvl w:val="0"/>
          <w:numId w:val="3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Licensstyring/licenspolitik</w:t>
      </w:r>
    </w:p>
    <w:p w14:paraId="34DEDF52" w14:textId="0F71EBF5" w:rsidR="004612C1" w:rsidRDefault="004612C1" w:rsidP="004612C1">
      <w:pPr>
        <w:pStyle w:val="Listeafsnit"/>
        <w:numPr>
          <w:ilvl w:val="0"/>
          <w:numId w:val="3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Årshjul og release-planer</w:t>
      </w:r>
      <w:r>
        <w:rPr>
          <w:rFonts w:eastAsiaTheme="minorEastAsia"/>
          <w:bCs w:val="0"/>
          <w:szCs w:val="23"/>
          <w:highlight w:val="yellow"/>
        </w:rPr>
        <w:t>]</w:t>
      </w:r>
    </w:p>
    <w:p w14:paraId="3A070242" w14:textId="2075C31D" w:rsidR="00790B60" w:rsidRPr="00790B60" w:rsidRDefault="00790B60" w:rsidP="00790B60"/>
    <w:p w14:paraId="56EFE19E" w14:textId="61123F08" w:rsidR="006D2462" w:rsidRPr="00675A48" w:rsidRDefault="00675A48" w:rsidP="00D45885">
      <w:pPr>
        <w:pStyle w:val="Overskrift2"/>
      </w:pPr>
      <w:bookmarkStart w:id="16" w:name="_Toc517172950"/>
      <w:r w:rsidRPr="00675A48">
        <w:t>Eksisterende d</w:t>
      </w:r>
      <w:r w:rsidR="006D2462" w:rsidRPr="00675A48">
        <w:t>ata og databaseadministration</w:t>
      </w:r>
      <w:bookmarkEnd w:id="16"/>
    </w:p>
    <w:p w14:paraId="1AF02B1C" w14:textId="0D72EECC" w:rsidR="00F03D9B" w:rsidRPr="00CB6DD4" w:rsidRDefault="00F03D9B" w:rsidP="00F03D9B">
      <w:pPr>
        <w:rPr>
          <w:rFonts w:eastAsiaTheme="minorEastAsia"/>
          <w:highlight w:val="yellow"/>
        </w:rPr>
      </w:pPr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følgende</w:t>
      </w:r>
      <w:r>
        <w:rPr>
          <w:rFonts w:eastAsiaTheme="minorEastAsia"/>
          <w:highlight w:val="yellow"/>
        </w:rPr>
        <w:t>:</w:t>
      </w:r>
    </w:p>
    <w:p w14:paraId="4C0426B7" w14:textId="60BE9EA7" w:rsidR="00910D36" w:rsidRPr="003E367F" w:rsidRDefault="00910D36" w:rsidP="00D30BAB">
      <w:pPr>
        <w:pStyle w:val="Listeafsnit"/>
        <w:numPr>
          <w:ilvl w:val="0"/>
          <w:numId w:val="48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Data</w:t>
      </w:r>
    </w:p>
    <w:p w14:paraId="564E1584" w14:textId="2E8EA00E" w:rsidR="00910D36" w:rsidRPr="003E367F" w:rsidRDefault="00910D36" w:rsidP="00D30BAB">
      <w:pPr>
        <w:pStyle w:val="Listeafsnit"/>
        <w:numPr>
          <w:ilvl w:val="0"/>
          <w:numId w:val="48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Runtime environment</w:t>
      </w:r>
    </w:p>
    <w:p w14:paraId="0C9C5D65" w14:textId="01669DCA" w:rsidR="00910D36" w:rsidRPr="003E367F" w:rsidRDefault="00910D36" w:rsidP="00D30BAB">
      <w:pPr>
        <w:pStyle w:val="Listeafsnit"/>
        <w:numPr>
          <w:ilvl w:val="0"/>
          <w:numId w:val="48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Middleware, herunder databaser</w:t>
      </w:r>
      <w:r w:rsidR="00D45885">
        <w:rPr>
          <w:rFonts w:eastAsiaTheme="minorEastAsia"/>
          <w:bCs w:val="0"/>
          <w:szCs w:val="23"/>
          <w:highlight w:val="yellow"/>
        </w:rPr>
        <w:t>]</w:t>
      </w:r>
    </w:p>
    <w:p w14:paraId="3E94A347" w14:textId="58C01138" w:rsidR="00790B60" w:rsidRPr="00790B60" w:rsidRDefault="00790B60" w:rsidP="00790B60"/>
    <w:p w14:paraId="043CE4D4" w14:textId="6F436729" w:rsidR="006D2462" w:rsidRPr="00790B60" w:rsidRDefault="009D2BF1" w:rsidP="00D45885">
      <w:pPr>
        <w:pStyle w:val="Overskrift2"/>
      </w:pPr>
      <w:bookmarkStart w:id="17" w:name="_Toc517172951"/>
      <w:r>
        <w:t xml:space="preserve">Eksisterende </w:t>
      </w:r>
      <w:r w:rsidR="00675A48">
        <w:t>i</w:t>
      </w:r>
      <w:r w:rsidR="006D2462" w:rsidRPr="00790B60">
        <w:t>ntegrationer</w:t>
      </w:r>
      <w:bookmarkEnd w:id="17"/>
    </w:p>
    <w:p w14:paraId="58F906CF" w14:textId="0DCEF3DF" w:rsidR="006D2462" w:rsidRDefault="00F03D9B" w:rsidP="00790B60">
      <w:r w:rsidRPr="00F03D9B">
        <w:rPr>
          <w:highlight w:val="yellow"/>
        </w:rPr>
        <w:t>[Kunden kan her beskrive nuværende integrationer til Systemet]</w:t>
      </w:r>
    </w:p>
    <w:p w14:paraId="7C10F4BB" w14:textId="576E5F44" w:rsidR="00790B60" w:rsidRPr="00790B60" w:rsidRDefault="00790B60" w:rsidP="00790B60"/>
    <w:p w14:paraId="692611C5" w14:textId="564734B5" w:rsidR="006D2462" w:rsidRPr="00790B60" w:rsidRDefault="00B24EBC" w:rsidP="00D45885">
      <w:pPr>
        <w:pStyle w:val="Overskrift2"/>
      </w:pPr>
      <w:bookmarkStart w:id="18" w:name="_Toc517172952"/>
      <w:r>
        <w:t>Historisk kapacitetsforbrug</w:t>
      </w:r>
      <w:bookmarkEnd w:id="18"/>
    </w:p>
    <w:p w14:paraId="2D39FDF3" w14:textId="458C0C2B" w:rsidR="007560E6" w:rsidRDefault="00F03D9B" w:rsidP="007560E6">
      <w:r>
        <w:rPr>
          <w:highlight w:val="yellow"/>
        </w:rPr>
        <w:t>[Kunden kan her beskrive den kapacitet</w:t>
      </w:r>
      <w:r w:rsidR="000C1948">
        <w:rPr>
          <w:highlight w:val="yellow"/>
        </w:rPr>
        <w:t>,</w:t>
      </w:r>
      <w:r>
        <w:rPr>
          <w:highlight w:val="yellow"/>
        </w:rPr>
        <w:t xml:space="preserve"> som har været forbrugt under kontrakten </w:t>
      </w:r>
      <w:r w:rsidR="00C3668A">
        <w:rPr>
          <w:highlight w:val="yellow"/>
        </w:rPr>
        <w:t xml:space="preserve">af Kunden selv eller </w:t>
      </w:r>
      <w:r>
        <w:rPr>
          <w:highlight w:val="yellow"/>
        </w:rPr>
        <w:t>med den Afgivende Leverandør]</w:t>
      </w:r>
      <w:r w:rsidR="00B84D9A">
        <w:t xml:space="preserve"> </w:t>
      </w:r>
    </w:p>
    <w:p w14:paraId="667F330D" w14:textId="272D411E" w:rsidR="00662FF2" w:rsidRPr="00F07F37" w:rsidRDefault="00662FF2" w:rsidP="00F07F3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</w:p>
    <w:sectPr w:rsidR="00662FF2" w:rsidRPr="00F07F37" w:rsidSect="00B26E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F07C4" w14:textId="77777777" w:rsidR="00747EFD" w:rsidRDefault="00747EFD" w:rsidP="00C37D31">
      <w:pPr>
        <w:spacing w:line="240" w:lineRule="auto"/>
      </w:pPr>
      <w:r>
        <w:separator/>
      </w:r>
    </w:p>
  </w:endnote>
  <w:endnote w:type="continuationSeparator" w:id="0">
    <w:p w14:paraId="75C30F49" w14:textId="77777777" w:rsidR="00747EFD" w:rsidRDefault="00747EFD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8F12" w14:textId="78362432" w:rsidR="006473F3" w:rsidRPr="008A59A7" w:rsidRDefault="006473F3" w:rsidP="00B84D9A">
    <w:pPr>
      <w:pStyle w:val="Sidefod"/>
      <w:spacing w:line="240" w:lineRule="auto"/>
      <w:jc w:val="both"/>
      <w:rPr>
        <w:szCs w:val="14"/>
      </w:rPr>
    </w:pPr>
  </w:p>
  <w:p w14:paraId="32616155" w14:textId="77777777" w:rsidR="006473F3" w:rsidRPr="008A59A7" w:rsidRDefault="006473F3" w:rsidP="00DA2048">
    <w:pPr>
      <w:pStyle w:val="Sidefod"/>
      <w:spacing w:line="240" w:lineRule="auto"/>
      <w:jc w:val="right"/>
      <w:rPr>
        <w:szCs w:val="14"/>
      </w:rPr>
    </w:pPr>
  </w:p>
  <w:p w14:paraId="5CDFD1C5" w14:textId="1458A2F5" w:rsidR="006473F3" w:rsidRPr="008A59A7" w:rsidRDefault="00747EFD" w:rsidP="00DA2048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A9BBF762322C469DBAAFDE834EA64C14"/>
        </w:placeholder>
        <w:text w:multiLine="1"/>
      </w:sdtPr>
      <w:sdtEndPr/>
      <w:sdtContent>
        <w:r w:rsidR="00B65565">
          <w:rPr>
            <w:szCs w:val="14"/>
          </w:rPr>
          <w:t>Side</w:t>
        </w:r>
      </w:sdtContent>
    </w:sdt>
    <w:r w:rsidR="006473F3" w:rsidRPr="008A59A7">
      <w:rPr>
        <w:szCs w:val="14"/>
      </w:rPr>
      <w:t xml:space="preserve"> </w:t>
    </w:r>
    <w:r w:rsidR="006473F3" w:rsidRPr="008A59A7">
      <w:rPr>
        <w:szCs w:val="14"/>
      </w:rPr>
      <w:fldChar w:fldCharType="begin"/>
    </w:r>
    <w:r w:rsidR="006473F3" w:rsidRPr="008A59A7">
      <w:rPr>
        <w:szCs w:val="14"/>
      </w:rPr>
      <w:instrText xml:space="preserve"> PAGE   \* MERGEFORMAT </w:instrText>
    </w:r>
    <w:r w:rsidR="006473F3" w:rsidRPr="008A59A7">
      <w:rPr>
        <w:szCs w:val="14"/>
      </w:rPr>
      <w:fldChar w:fldCharType="separate"/>
    </w:r>
    <w:r w:rsidR="00B84D9A">
      <w:rPr>
        <w:noProof/>
        <w:szCs w:val="14"/>
      </w:rPr>
      <w:t>6</w:t>
    </w:r>
    <w:r w:rsidR="006473F3" w:rsidRPr="008A59A7">
      <w:rPr>
        <w:noProof/>
        <w:szCs w:val="14"/>
      </w:rPr>
      <w:fldChar w:fldCharType="end"/>
    </w:r>
    <w:r w:rsidR="006473F3" w:rsidRPr="008A59A7">
      <w:rPr>
        <w:noProof/>
        <w:szCs w:val="14"/>
      </w:rPr>
      <w:t>/</w:t>
    </w:r>
    <w:r w:rsidR="006473F3" w:rsidRPr="008A59A7">
      <w:rPr>
        <w:noProof/>
        <w:szCs w:val="14"/>
      </w:rPr>
      <w:fldChar w:fldCharType="begin"/>
    </w:r>
    <w:r w:rsidR="006473F3" w:rsidRPr="008A59A7">
      <w:rPr>
        <w:noProof/>
        <w:szCs w:val="14"/>
      </w:rPr>
      <w:instrText xml:space="preserve"> NUMPAGES  \* Arabic  \* MERGEFORMAT </w:instrText>
    </w:r>
    <w:r w:rsidR="006473F3" w:rsidRPr="008A59A7">
      <w:rPr>
        <w:noProof/>
        <w:szCs w:val="14"/>
      </w:rPr>
      <w:fldChar w:fldCharType="separate"/>
    </w:r>
    <w:r w:rsidR="00B84D9A">
      <w:rPr>
        <w:noProof/>
        <w:szCs w:val="14"/>
      </w:rPr>
      <w:t>6</w:t>
    </w:r>
    <w:r w:rsidR="006473F3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D3F9" w14:textId="13E1EB16" w:rsidR="006473F3" w:rsidRPr="005C34E5" w:rsidRDefault="006473F3" w:rsidP="00B26ECE">
    <w:pPr>
      <w:pStyle w:val="Sidefod"/>
      <w:spacing w:line="240" w:lineRule="auto"/>
      <w:jc w:val="left"/>
      <w:rPr>
        <w:sz w:val="16"/>
        <w:szCs w:val="16"/>
      </w:rPr>
    </w:pPr>
  </w:p>
  <w:p w14:paraId="112AEE12" w14:textId="77777777" w:rsidR="006473F3" w:rsidRPr="005C34E5" w:rsidRDefault="006473F3" w:rsidP="00752D44">
    <w:pPr>
      <w:pStyle w:val="Sidefod"/>
      <w:spacing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B1F18" w14:textId="77777777" w:rsidR="00747EFD" w:rsidRDefault="00747EFD" w:rsidP="00C37D31">
      <w:pPr>
        <w:spacing w:line="240" w:lineRule="auto"/>
      </w:pPr>
      <w:r>
        <w:separator/>
      </w:r>
    </w:p>
  </w:footnote>
  <w:footnote w:type="continuationSeparator" w:id="0">
    <w:p w14:paraId="72034802" w14:textId="77777777" w:rsidR="00747EFD" w:rsidRDefault="00747EFD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5A80" w14:textId="2E548E1E" w:rsidR="006473F3" w:rsidRDefault="0087388A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364FAD9" wp14:editId="188C7438">
          <wp:simplePos x="0" y="0"/>
          <wp:positionH relativeFrom="page">
            <wp:align>center</wp:align>
          </wp:positionH>
          <wp:positionV relativeFrom="paragraph">
            <wp:posOffset>6184</wp:posOffset>
          </wp:positionV>
          <wp:extent cx="2115185" cy="413385"/>
          <wp:effectExtent l="0" t="0" r="0" b="5715"/>
          <wp:wrapNone/>
          <wp:docPr id="14" name="Billede 14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157E" w14:textId="191E5B8A" w:rsidR="0087388A" w:rsidRDefault="0087388A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39D75D7C" wp14:editId="32D7B240">
          <wp:simplePos x="0" y="0"/>
          <wp:positionH relativeFrom="page">
            <wp:align>center</wp:align>
          </wp:positionH>
          <wp:positionV relativeFrom="paragraph">
            <wp:posOffset>94753</wp:posOffset>
          </wp:positionV>
          <wp:extent cx="2115185" cy="413385"/>
          <wp:effectExtent l="0" t="0" r="0" b="5715"/>
          <wp:wrapNone/>
          <wp:docPr id="15" name="Billede 1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15EC"/>
    <w:multiLevelType w:val="hybridMultilevel"/>
    <w:tmpl w:val="57F48816"/>
    <w:lvl w:ilvl="0" w:tplc="04060001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5AF4379"/>
    <w:multiLevelType w:val="hybridMultilevel"/>
    <w:tmpl w:val="7522296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C3DE0"/>
    <w:multiLevelType w:val="multilevel"/>
    <w:tmpl w:val="4A70FD1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180232B1"/>
    <w:multiLevelType w:val="hybridMultilevel"/>
    <w:tmpl w:val="E9CCF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50DB8"/>
    <w:multiLevelType w:val="hybridMultilevel"/>
    <w:tmpl w:val="C46AA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8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A6D6D9D"/>
    <w:multiLevelType w:val="hybridMultilevel"/>
    <w:tmpl w:val="F04630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07DAA"/>
    <w:multiLevelType w:val="hybridMultilevel"/>
    <w:tmpl w:val="73E6D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0732B"/>
    <w:multiLevelType w:val="hybridMultilevel"/>
    <w:tmpl w:val="02642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E12D9"/>
    <w:multiLevelType w:val="hybridMultilevel"/>
    <w:tmpl w:val="7D5E0A9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5" w15:restartNumberingAfterBreak="0">
    <w:nsid w:val="348220DD"/>
    <w:multiLevelType w:val="multilevel"/>
    <w:tmpl w:val="C0EA8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69" w:hanging="720"/>
      </w:pPr>
    </w:lvl>
    <w:lvl w:ilvl="2">
      <w:start w:val="1"/>
      <w:numFmt w:val="decimal"/>
      <w:isLgl/>
      <w:lvlText w:val="%1.%2.%3"/>
      <w:lvlJc w:val="left"/>
      <w:pPr>
        <w:ind w:left="1418" w:hanging="720"/>
      </w:pPr>
    </w:lvl>
    <w:lvl w:ilvl="3">
      <w:start w:val="1"/>
      <w:numFmt w:val="decimal"/>
      <w:isLgl/>
      <w:lvlText w:val="%1.%2.%3.%4"/>
      <w:lvlJc w:val="left"/>
      <w:pPr>
        <w:ind w:left="2127" w:hanging="1080"/>
      </w:pPr>
    </w:lvl>
    <w:lvl w:ilvl="4">
      <w:start w:val="1"/>
      <w:numFmt w:val="decimal"/>
      <w:isLgl/>
      <w:lvlText w:val="%1.%2.%3.%4.%5"/>
      <w:lvlJc w:val="left"/>
      <w:pPr>
        <w:ind w:left="2836" w:hanging="1440"/>
      </w:pPr>
    </w:lvl>
    <w:lvl w:ilvl="5">
      <w:start w:val="1"/>
      <w:numFmt w:val="decimal"/>
      <w:isLgl/>
      <w:lvlText w:val="%1.%2.%3.%4.%5.%6"/>
      <w:lvlJc w:val="left"/>
      <w:pPr>
        <w:ind w:left="318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800"/>
      </w:pPr>
    </w:lvl>
    <w:lvl w:ilvl="7">
      <w:start w:val="1"/>
      <w:numFmt w:val="decimal"/>
      <w:isLgl/>
      <w:lvlText w:val="%1.%2.%3.%4.%5.%6.%7.%8"/>
      <w:lvlJc w:val="left"/>
      <w:pPr>
        <w:ind w:left="4603" w:hanging="2160"/>
      </w:pPr>
    </w:lvl>
    <w:lvl w:ilvl="8">
      <w:start w:val="1"/>
      <w:numFmt w:val="decimal"/>
      <w:isLgl/>
      <w:lvlText w:val="%1.%2.%3.%4.%5.%6.%7.%8.%9"/>
      <w:lvlJc w:val="left"/>
      <w:pPr>
        <w:ind w:left="5312" w:hanging="2520"/>
      </w:pPr>
    </w:lvl>
  </w:abstractNum>
  <w:abstractNum w:abstractNumId="26" w15:restartNumberingAfterBreak="0">
    <w:nsid w:val="423079C8"/>
    <w:multiLevelType w:val="hybridMultilevel"/>
    <w:tmpl w:val="1D8E2B2E"/>
    <w:lvl w:ilvl="0" w:tplc="D6A61FF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5091F89"/>
    <w:multiLevelType w:val="hybridMultilevel"/>
    <w:tmpl w:val="4282E28C"/>
    <w:lvl w:ilvl="0" w:tplc="7FF2DF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DB2E0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7BF3241"/>
    <w:multiLevelType w:val="hybridMultilevel"/>
    <w:tmpl w:val="6786F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D2160"/>
    <w:multiLevelType w:val="hybridMultilevel"/>
    <w:tmpl w:val="3D42969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517DC"/>
    <w:multiLevelType w:val="singleLevel"/>
    <w:tmpl w:val="8A905422"/>
    <w:lvl w:ilvl="0">
      <w:start w:val="1"/>
      <w:numFmt w:val="bullet"/>
      <w:lvlText w:val="-"/>
      <w:legacy w:legacy="1" w:legacySpace="0" w:legacyIndent="284"/>
      <w:lvlJc w:val="left"/>
      <w:pPr>
        <w:ind w:left="284" w:hanging="284"/>
      </w:pPr>
      <w:rPr>
        <w:rFonts w:ascii="Symbol" w:hAnsi="Symbol" w:hint="default"/>
        <w:sz w:val="28"/>
      </w:rPr>
    </w:lvl>
  </w:abstractNum>
  <w:abstractNum w:abstractNumId="33" w15:restartNumberingAfterBreak="0">
    <w:nsid w:val="580E5C31"/>
    <w:multiLevelType w:val="hybridMultilevel"/>
    <w:tmpl w:val="13C83ABE"/>
    <w:lvl w:ilvl="0" w:tplc="04060003">
      <w:start w:val="1"/>
      <w:numFmt w:val="bullet"/>
      <w:lvlText w:val="o"/>
      <w:lvlJc w:val="left"/>
      <w:pPr>
        <w:tabs>
          <w:tab w:val="num" w:pos="850"/>
        </w:tabs>
        <w:ind w:left="850" w:hanging="283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995180"/>
    <w:multiLevelType w:val="hybridMultilevel"/>
    <w:tmpl w:val="B2A4CE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3E16856"/>
    <w:multiLevelType w:val="hybridMultilevel"/>
    <w:tmpl w:val="05A01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38" w15:restartNumberingAfterBreak="0">
    <w:nsid w:val="6F915B71"/>
    <w:multiLevelType w:val="hybridMultilevel"/>
    <w:tmpl w:val="C46AA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7"/>
  </w:num>
  <w:num w:numId="14">
    <w:abstractNumId w:val="37"/>
  </w:num>
  <w:num w:numId="15">
    <w:abstractNumId w:val="29"/>
  </w:num>
  <w:num w:numId="16">
    <w:abstractNumId w:val="24"/>
  </w:num>
  <w:num w:numId="17">
    <w:abstractNumId w:val="31"/>
  </w:num>
  <w:num w:numId="18">
    <w:abstractNumId w:val="18"/>
  </w:num>
  <w:num w:numId="19">
    <w:abstractNumId w:val="35"/>
  </w:num>
  <w:num w:numId="20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6"/>
  </w:num>
  <w:num w:numId="25">
    <w:abstractNumId w:val="32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6"/>
  </w:num>
  <w:num w:numId="32">
    <w:abstractNumId w:val="27"/>
  </w:num>
  <w:num w:numId="33">
    <w:abstractNumId w:val="33"/>
  </w:num>
  <w:num w:numId="34">
    <w:abstractNumId w:val="10"/>
  </w:num>
  <w:num w:numId="35">
    <w:abstractNumId w:val="22"/>
  </w:num>
  <w:num w:numId="36">
    <w:abstractNumId w:val="36"/>
  </w:num>
  <w:num w:numId="37">
    <w:abstractNumId w:val="38"/>
  </w:num>
  <w:num w:numId="38">
    <w:abstractNumId w:val="13"/>
  </w:num>
  <w:num w:numId="39">
    <w:abstractNumId w:val="14"/>
  </w:num>
  <w:num w:numId="40">
    <w:abstractNumId w:val="13"/>
  </w:num>
  <w:num w:numId="41">
    <w:abstractNumId w:val="34"/>
  </w:num>
  <w:num w:numId="42">
    <w:abstractNumId w:val="15"/>
  </w:num>
  <w:num w:numId="43">
    <w:abstractNumId w:val="30"/>
  </w:num>
  <w:num w:numId="44">
    <w:abstractNumId w:val="28"/>
  </w:num>
  <w:num w:numId="45">
    <w:abstractNumId w:val="20"/>
  </w:num>
  <w:num w:numId="46">
    <w:abstractNumId w:val="11"/>
  </w:num>
  <w:num w:numId="47">
    <w:abstractNumId w:val="19"/>
  </w:num>
  <w:num w:numId="48">
    <w:abstractNumId w:val="16"/>
  </w:num>
  <w:num w:numId="4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7560E6"/>
    <w:rsid w:val="00001E45"/>
    <w:rsid w:val="00013889"/>
    <w:rsid w:val="000178D5"/>
    <w:rsid w:val="0004249D"/>
    <w:rsid w:val="00044D43"/>
    <w:rsid w:val="00061836"/>
    <w:rsid w:val="000622CE"/>
    <w:rsid w:val="00067B2A"/>
    <w:rsid w:val="00074A05"/>
    <w:rsid w:val="00094CAA"/>
    <w:rsid w:val="000A1ECA"/>
    <w:rsid w:val="000B6046"/>
    <w:rsid w:val="000C1948"/>
    <w:rsid w:val="000D0E59"/>
    <w:rsid w:val="000D1E62"/>
    <w:rsid w:val="000D3057"/>
    <w:rsid w:val="000D711E"/>
    <w:rsid w:val="000F02DD"/>
    <w:rsid w:val="000F56E6"/>
    <w:rsid w:val="001064EE"/>
    <w:rsid w:val="0012178D"/>
    <w:rsid w:val="0012333D"/>
    <w:rsid w:val="00125353"/>
    <w:rsid w:val="00165461"/>
    <w:rsid w:val="00165C01"/>
    <w:rsid w:val="00170F9C"/>
    <w:rsid w:val="00194F41"/>
    <w:rsid w:val="001A1D40"/>
    <w:rsid w:val="001E5447"/>
    <w:rsid w:val="001E75DC"/>
    <w:rsid w:val="001F46E2"/>
    <w:rsid w:val="00205734"/>
    <w:rsid w:val="00206215"/>
    <w:rsid w:val="00222A1F"/>
    <w:rsid w:val="00243BB2"/>
    <w:rsid w:val="002632AA"/>
    <w:rsid w:val="00266390"/>
    <w:rsid w:val="002865DD"/>
    <w:rsid w:val="00291FAF"/>
    <w:rsid w:val="00295EBB"/>
    <w:rsid w:val="002B4A8B"/>
    <w:rsid w:val="002C01AC"/>
    <w:rsid w:val="002C1511"/>
    <w:rsid w:val="002C7E6F"/>
    <w:rsid w:val="002F5199"/>
    <w:rsid w:val="00300BF0"/>
    <w:rsid w:val="00303430"/>
    <w:rsid w:val="00304159"/>
    <w:rsid w:val="003049EE"/>
    <w:rsid w:val="003132A7"/>
    <w:rsid w:val="00335205"/>
    <w:rsid w:val="00342AFC"/>
    <w:rsid w:val="00390E1A"/>
    <w:rsid w:val="00393160"/>
    <w:rsid w:val="00393245"/>
    <w:rsid w:val="00396A98"/>
    <w:rsid w:val="003A5CCD"/>
    <w:rsid w:val="003C0BD2"/>
    <w:rsid w:val="003C5A1D"/>
    <w:rsid w:val="003E367F"/>
    <w:rsid w:val="003E7DB2"/>
    <w:rsid w:val="004164AA"/>
    <w:rsid w:val="00422637"/>
    <w:rsid w:val="004423DF"/>
    <w:rsid w:val="00443577"/>
    <w:rsid w:val="00456EE1"/>
    <w:rsid w:val="004612C1"/>
    <w:rsid w:val="004711F0"/>
    <w:rsid w:val="0047440E"/>
    <w:rsid w:val="004849E7"/>
    <w:rsid w:val="004C107C"/>
    <w:rsid w:val="004F58F2"/>
    <w:rsid w:val="004F648E"/>
    <w:rsid w:val="00504FAB"/>
    <w:rsid w:val="00512419"/>
    <w:rsid w:val="00514298"/>
    <w:rsid w:val="00515A6F"/>
    <w:rsid w:val="00516CE4"/>
    <w:rsid w:val="005302A2"/>
    <w:rsid w:val="00562FF1"/>
    <w:rsid w:val="0057064F"/>
    <w:rsid w:val="005763E6"/>
    <w:rsid w:val="00577F91"/>
    <w:rsid w:val="0058494C"/>
    <w:rsid w:val="005C33FC"/>
    <w:rsid w:val="005C34E5"/>
    <w:rsid w:val="005F5205"/>
    <w:rsid w:val="00606F25"/>
    <w:rsid w:val="00615328"/>
    <w:rsid w:val="0062070B"/>
    <w:rsid w:val="00623343"/>
    <w:rsid w:val="006473F3"/>
    <w:rsid w:val="0064765F"/>
    <w:rsid w:val="00652D98"/>
    <w:rsid w:val="00660449"/>
    <w:rsid w:val="00661146"/>
    <w:rsid w:val="00662FF2"/>
    <w:rsid w:val="00675A48"/>
    <w:rsid w:val="006B6B20"/>
    <w:rsid w:val="006C5B3F"/>
    <w:rsid w:val="006C7ABC"/>
    <w:rsid w:val="006D2462"/>
    <w:rsid w:val="006D60C9"/>
    <w:rsid w:val="006F44EF"/>
    <w:rsid w:val="00701B94"/>
    <w:rsid w:val="00704CA4"/>
    <w:rsid w:val="007070BB"/>
    <w:rsid w:val="00707988"/>
    <w:rsid w:val="00716C73"/>
    <w:rsid w:val="0073213B"/>
    <w:rsid w:val="007355F0"/>
    <w:rsid w:val="00744323"/>
    <w:rsid w:val="00747EFD"/>
    <w:rsid w:val="00752D44"/>
    <w:rsid w:val="007560E6"/>
    <w:rsid w:val="00762E46"/>
    <w:rsid w:val="00775F4C"/>
    <w:rsid w:val="00790B60"/>
    <w:rsid w:val="007C00B4"/>
    <w:rsid w:val="007C5443"/>
    <w:rsid w:val="007E147E"/>
    <w:rsid w:val="007E3DA8"/>
    <w:rsid w:val="00811C35"/>
    <w:rsid w:val="008161E5"/>
    <w:rsid w:val="00844460"/>
    <w:rsid w:val="00853103"/>
    <w:rsid w:val="0086218C"/>
    <w:rsid w:val="00867D0E"/>
    <w:rsid w:val="0087388A"/>
    <w:rsid w:val="00884E12"/>
    <w:rsid w:val="00893D3F"/>
    <w:rsid w:val="008963DC"/>
    <w:rsid w:val="008A1E95"/>
    <w:rsid w:val="008A59A7"/>
    <w:rsid w:val="008B2631"/>
    <w:rsid w:val="008D2F0E"/>
    <w:rsid w:val="008D623C"/>
    <w:rsid w:val="008D7A25"/>
    <w:rsid w:val="008E0FFE"/>
    <w:rsid w:val="008E4751"/>
    <w:rsid w:val="00905074"/>
    <w:rsid w:val="00907173"/>
    <w:rsid w:val="00907449"/>
    <w:rsid w:val="00910D36"/>
    <w:rsid w:val="009114B7"/>
    <w:rsid w:val="00911DD8"/>
    <w:rsid w:val="009817A4"/>
    <w:rsid w:val="00994972"/>
    <w:rsid w:val="009954FD"/>
    <w:rsid w:val="009A2473"/>
    <w:rsid w:val="009A302E"/>
    <w:rsid w:val="009A32C9"/>
    <w:rsid w:val="009B3956"/>
    <w:rsid w:val="009C1CB7"/>
    <w:rsid w:val="009C31EB"/>
    <w:rsid w:val="009D0282"/>
    <w:rsid w:val="009D25B9"/>
    <w:rsid w:val="009D2BF1"/>
    <w:rsid w:val="009E18A9"/>
    <w:rsid w:val="00A22C4E"/>
    <w:rsid w:val="00A24C8B"/>
    <w:rsid w:val="00A27B9B"/>
    <w:rsid w:val="00A4027B"/>
    <w:rsid w:val="00A523AD"/>
    <w:rsid w:val="00A61DED"/>
    <w:rsid w:val="00A62CE1"/>
    <w:rsid w:val="00A642C1"/>
    <w:rsid w:val="00A66DB6"/>
    <w:rsid w:val="00A74197"/>
    <w:rsid w:val="00A76E27"/>
    <w:rsid w:val="00A82867"/>
    <w:rsid w:val="00A8425F"/>
    <w:rsid w:val="00A85372"/>
    <w:rsid w:val="00A928D3"/>
    <w:rsid w:val="00AA1C20"/>
    <w:rsid w:val="00AA2BAB"/>
    <w:rsid w:val="00AB17E4"/>
    <w:rsid w:val="00AB4A98"/>
    <w:rsid w:val="00AD66AE"/>
    <w:rsid w:val="00AE2E01"/>
    <w:rsid w:val="00AF5233"/>
    <w:rsid w:val="00B13EA0"/>
    <w:rsid w:val="00B1487E"/>
    <w:rsid w:val="00B20B9B"/>
    <w:rsid w:val="00B24EBC"/>
    <w:rsid w:val="00B26ECE"/>
    <w:rsid w:val="00B3532A"/>
    <w:rsid w:val="00B42896"/>
    <w:rsid w:val="00B4695D"/>
    <w:rsid w:val="00B55C1E"/>
    <w:rsid w:val="00B65565"/>
    <w:rsid w:val="00B729FA"/>
    <w:rsid w:val="00B76A17"/>
    <w:rsid w:val="00B84027"/>
    <w:rsid w:val="00B84D9A"/>
    <w:rsid w:val="00B872EC"/>
    <w:rsid w:val="00B90D78"/>
    <w:rsid w:val="00BC3D67"/>
    <w:rsid w:val="00BD70D9"/>
    <w:rsid w:val="00BF390D"/>
    <w:rsid w:val="00C01CDF"/>
    <w:rsid w:val="00C20C1A"/>
    <w:rsid w:val="00C21C67"/>
    <w:rsid w:val="00C33032"/>
    <w:rsid w:val="00C3668A"/>
    <w:rsid w:val="00C37D31"/>
    <w:rsid w:val="00C628E5"/>
    <w:rsid w:val="00C64F03"/>
    <w:rsid w:val="00C87DF0"/>
    <w:rsid w:val="00CA2E14"/>
    <w:rsid w:val="00CA381C"/>
    <w:rsid w:val="00CA539C"/>
    <w:rsid w:val="00CA683C"/>
    <w:rsid w:val="00CB6DD4"/>
    <w:rsid w:val="00CD756F"/>
    <w:rsid w:val="00CE2E50"/>
    <w:rsid w:val="00CE7947"/>
    <w:rsid w:val="00D037BF"/>
    <w:rsid w:val="00D13AC9"/>
    <w:rsid w:val="00D24234"/>
    <w:rsid w:val="00D25062"/>
    <w:rsid w:val="00D26353"/>
    <w:rsid w:val="00D30495"/>
    <w:rsid w:val="00D30BAB"/>
    <w:rsid w:val="00D33259"/>
    <w:rsid w:val="00D42188"/>
    <w:rsid w:val="00D45885"/>
    <w:rsid w:val="00D52639"/>
    <w:rsid w:val="00D661E5"/>
    <w:rsid w:val="00D9288A"/>
    <w:rsid w:val="00DA2048"/>
    <w:rsid w:val="00DC2627"/>
    <w:rsid w:val="00DD7A6A"/>
    <w:rsid w:val="00E02469"/>
    <w:rsid w:val="00E11710"/>
    <w:rsid w:val="00E27923"/>
    <w:rsid w:val="00E27A09"/>
    <w:rsid w:val="00E341C4"/>
    <w:rsid w:val="00E3631B"/>
    <w:rsid w:val="00E459DE"/>
    <w:rsid w:val="00E76634"/>
    <w:rsid w:val="00E86ED3"/>
    <w:rsid w:val="00E96522"/>
    <w:rsid w:val="00E973AE"/>
    <w:rsid w:val="00EA257E"/>
    <w:rsid w:val="00ED37AC"/>
    <w:rsid w:val="00ED3998"/>
    <w:rsid w:val="00ED5E45"/>
    <w:rsid w:val="00ED69AE"/>
    <w:rsid w:val="00EF2766"/>
    <w:rsid w:val="00EF6B5D"/>
    <w:rsid w:val="00F011A0"/>
    <w:rsid w:val="00F03D9B"/>
    <w:rsid w:val="00F07F37"/>
    <w:rsid w:val="00F356B7"/>
    <w:rsid w:val="00F41355"/>
    <w:rsid w:val="00F44365"/>
    <w:rsid w:val="00F44D4B"/>
    <w:rsid w:val="00F5735A"/>
    <w:rsid w:val="00F71AD9"/>
    <w:rsid w:val="00F76C3B"/>
    <w:rsid w:val="00F84052"/>
    <w:rsid w:val="00F85555"/>
    <w:rsid w:val="00F9797A"/>
    <w:rsid w:val="00FC2C15"/>
    <w:rsid w:val="00FD0CD2"/>
    <w:rsid w:val="00FE1413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665BC"/>
  <w15:docId w15:val="{D3244996-5365-45D0-9B26-FFA15C13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88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aliases w:val="Sub / Sub Heading,Underunderafsnit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652D9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652D9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652D9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aliases w:val="Sub / Sub Heading Tegn,Underunderafsnit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7560E6"/>
    <w:pPr>
      <w:tabs>
        <w:tab w:val="left" w:pos="993"/>
      </w:tabs>
      <w:spacing w:after="300" w:line="276" w:lineRule="auto"/>
    </w:pPr>
  </w:style>
  <w:style w:type="paragraph" w:styleId="Brdtekst">
    <w:name w:val="Body Text"/>
    <w:basedOn w:val="Normal"/>
    <w:link w:val="BrdtekstTegn"/>
    <w:qFormat/>
    <w:rsid w:val="007560E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7560E6"/>
    <w:rPr>
      <w:rFonts w:ascii="Garamond" w:eastAsia="Times New Roman" w:hAnsi="Garamond" w:cs="Times New Roman"/>
      <w:sz w:val="24"/>
      <w:szCs w:val="24"/>
    </w:rPr>
  </w:style>
  <w:style w:type="paragraph" w:customStyle="1" w:styleId="Tabeltekst">
    <w:name w:val="Tabeltekst"/>
    <w:basedOn w:val="Normal"/>
    <w:qFormat/>
    <w:rsid w:val="007560E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7560E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7560E6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6114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11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FE1413"/>
    <w:rPr>
      <w:rFonts w:ascii="Times New Roman" w:eastAsia="Times New Roman" w:hAnsi="Times New Roman" w:cs="Times New Roman"/>
      <w:bCs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BBF762322C469DBAAFDE834EA64C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E740A6-9856-44AD-8BAA-428A492796C3}"/>
      </w:docPartPr>
      <w:docPartBody>
        <w:p w:rsidR="00855BB4" w:rsidRDefault="00DB3C27">
          <w:pPr>
            <w:pStyle w:val="A9BBF762322C469DBAAFDE834EA64C14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E9F7799582BA43CE9E5AED7A7AE6F7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46008-25E8-4258-BDE8-23ADB23FBBE8}"/>
      </w:docPartPr>
      <w:docPartBody>
        <w:p w:rsidR="00855BB4" w:rsidRDefault="00DB3C27" w:rsidP="00DB3C27">
          <w:pPr>
            <w:pStyle w:val="E9F7799582BA43CE9E5AED7A7AE6F739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27"/>
    <w:rsid w:val="000811B7"/>
    <w:rsid w:val="00243244"/>
    <w:rsid w:val="002D28A0"/>
    <w:rsid w:val="00344685"/>
    <w:rsid w:val="00843B58"/>
    <w:rsid w:val="00855BB4"/>
    <w:rsid w:val="00D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B3C27"/>
    <w:rPr>
      <w:color w:val="808080"/>
    </w:rPr>
  </w:style>
  <w:style w:type="paragraph" w:customStyle="1" w:styleId="A9BBF762322C469DBAAFDE834EA64C14">
    <w:name w:val="A9BBF762322C469DBAAFDE834EA64C14"/>
  </w:style>
  <w:style w:type="paragraph" w:customStyle="1" w:styleId="E96E2E9468DB444EA8AFD479F062BEF7">
    <w:name w:val="E96E2E9468DB444EA8AFD479F062BEF7"/>
  </w:style>
  <w:style w:type="paragraph" w:customStyle="1" w:styleId="04EA93A6A5E74E3B8A74FD11C9D9E5D4">
    <w:name w:val="04EA93A6A5E74E3B8A74FD11C9D9E5D4"/>
  </w:style>
  <w:style w:type="paragraph" w:customStyle="1" w:styleId="8B17A7C730554C6DA6E4630D06654A0D">
    <w:name w:val="8B17A7C730554C6DA6E4630D06654A0D"/>
  </w:style>
  <w:style w:type="paragraph" w:customStyle="1" w:styleId="0F84F5E9CEDE450496BE862FD017CD1D">
    <w:name w:val="0F84F5E9CEDE450496BE862FD017CD1D"/>
  </w:style>
  <w:style w:type="paragraph" w:customStyle="1" w:styleId="5085ACDD8FC9452697D4EAA737E29280">
    <w:name w:val="5085ACDD8FC9452697D4EAA737E29280"/>
  </w:style>
  <w:style w:type="paragraph" w:customStyle="1" w:styleId="E9F7799582BA43CE9E5AED7A7AE6F739">
    <w:name w:val="E9F7799582BA43CE9E5AED7A7AE6F739"/>
    <w:rsid w:val="00DB3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AE4D-1E88-4E2A-84DE-27B47AC3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5</TotalTime>
  <Pages>6</Pages>
  <Words>1077</Words>
  <Characters>7241</Characters>
  <Application>Microsoft Office Word</Application>
  <DocSecurity>0</DocSecurity>
  <Lines>201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Thor Boe Rasmussen</cp:lastModifiedBy>
  <cp:revision>5</cp:revision>
  <cp:lastPrinted>2018-02-26T12:51:00Z</cp:lastPrinted>
  <dcterms:created xsi:type="dcterms:W3CDTF">2018-06-19T11:47:00Z</dcterms:created>
  <dcterms:modified xsi:type="dcterms:W3CDTF">2020-06-26T09:26:00Z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No</vt:lpwstr>
  </property>
  <property fmtid="{D5CDD505-2E9C-101B-9397-08002B2CF9AE}" pid="3" name="ContentRemapped">
    <vt:lpwstr>true</vt:lpwstr>
  </property>
</Properties>
</file>